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589" w:rsidRDefault="00F20589" w:rsidP="00F20589">
      <w:pPr>
        <w:spacing w:after="0" w:line="240" w:lineRule="auto"/>
        <w:jc w:val="center"/>
        <w:rPr>
          <w:rFonts w:ascii="Times New Roman" w:eastAsia="Times New Roman" w:hAnsi="Times New Roman" w:cs="Times New Roman"/>
          <w:b/>
          <w:sz w:val="52"/>
          <w:szCs w:val="52"/>
          <w:lang w:eastAsia="ru-RU"/>
        </w:rPr>
      </w:pPr>
    </w:p>
    <w:p w:rsidR="00F20589" w:rsidRDefault="00F20589" w:rsidP="00F20589">
      <w:pPr>
        <w:spacing w:after="0" w:line="240" w:lineRule="auto"/>
        <w:jc w:val="center"/>
        <w:rPr>
          <w:rFonts w:ascii="Times New Roman" w:eastAsia="Times New Roman" w:hAnsi="Times New Roman" w:cs="Times New Roman"/>
          <w:b/>
          <w:sz w:val="52"/>
          <w:szCs w:val="52"/>
          <w:lang w:eastAsia="ru-RU"/>
        </w:rPr>
      </w:pPr>
    </w:p>
    <w:p w:rsidR="00F20589" w:rsidRDefault="00F20589" w:rsidP="00F20589">
      <w:pPr>
        <w:spacing w:after="0" w:line="240" w:lineRule="auto"/>
        <w:jc w:val="center"/>
        <w:rPr>
          <w:rFonts w:ascii="Times New Roman" w:eastAsia="Times New Roman" w:hAnsi="Times New Roman" w:cs="Times New Roman"/>
          <w:b/>
          <w:sz w:val="52"/>
          <w:szCs w:val="52"/>
          <w:lang w:eastAsia="ru-RU"/>
        </w:rPr>
      </w:pPr>
    </w:p>
    <w:p w:rsidR="00F20589" w:rsidRDefault="00F20589" w:rsidP="00F20589">
      <w:pPr>
        <w:spacing w:after="0" w:line="240" w:lineRule="auto"/>
        <w:jc w:val="center"/>
        <w:rPr>
          <w:rFonts w:ascii="Times New Roman" w:eastAsia="Times New Roman" w:hAnsi="Times New Roman" w:cs="Times New Roman"/>
          <w:b/>
          <w:sz w:val="52"/>
          <w:szCs w:val="52"/>
          <w:lang w:eastAsia="ru-RU"/>
        </w:rPr>
      </w:pPr>
    </w:p>
    <w:p w:rsidR="00F20589" w:rsidRDefault="00F20589" w:rsidP="00F20589">
      <w:pPr>
        <w:spacing w:after="0" w:line="240" w:lineRule="auto"/>
        <w:jc w:val="center"/>
        <w:rPr>
          <w:rFonts w:ascii="Times New Roman" w:eastAsia="Times New Roman" w:hAnsi="Times New Roman" w:cs="Times New Roman"/>
          <w:b/>
          <w:sz w:val="52"/>
          <w:szCs w:val="52"/>
          <w:lang w:eastAsia="ru-RU"/>
        </w:rPr>
      </w:pPr>
    </w:p>
    <w:p w:rsidR="00F20589" w:rsidRDefault="00F20589" w:rsidP="00F20589">
      <w:pPr>
        <w:spacing w:after="0" w:line="240" w:lineRule="auto"/>
        <w:jc w:val="center"/>
        <w:rPr>
          <w:rFonts w:ascii="Times New Roman" w:eastAsia="Times New Roman" w:hAnsi="Times New Roman" w:cs="Times New Roman"/>
          <w:b/>
          <w:sz w:val="52"/>
          <w:szCs w:val="52"/>
          <w:lang w:eastAsia="ru-RU"/>
        </w:rPr>
      </w:pPr>
    </w:p>
    <w:p w:rsidR="00F20589" w:rsidRDefault="00F20589" w:rsidP="00F20589">
      <w:pPr>
        <w:spacing w:after="0" w:line="240" w:lineRule="auto"/>
        <w:jc w:val="center"/>
        <w:rPr>
          <w:rFonts w:ascii="Times New Roman" w:eastAsia="Times New Roman" w:hAnsi="Times New Roman" w:cs="Times New Roman"/>
          <w:b/>
          <w:sz w:val="52"/>
          <w:szCs w:val="52"/>
          <w:lang w:eastAsia="ru-RU"/>
        </w:rPr>
      </w:pPr>
    </w:p>
    <w:p w:rsidR="00F20589" w:rsidRDefault="00F20589" w:rsidP="00F20589">
      <w:pPr>
        <w:spacing w:after="0" w:line="240" w:lineRule="auto"/>
        <w:jc w:val="center"/>
        <w:rPr>
          <w:rFonts w:ascii="Times New Roman" w:eastAsia="Times New Roman" w:hAnsi="Times New Roman" w:cs="Times New Roman"/>
          <w:b/>
          <w:sz w:val="52"/>
          <w:szCs w:val="52"/>
          <w:lang w:eastAsia="ru-RU"/>
        </w:rPr>
      </w:pPr>
    </w:p>
    <w:p w:rsidR="00F20589" w:rsidRDefault="00F20589" w:rsidP="00F20589">
      <w:pPr>
        <w:spacing w:after="0" w:line="240" w:lineRule="auto"/>
        <w:jc w:val="center"/>
        <w:rPr>
          <w:rFonts w:ascii="Times New Roman" w:eastAsia="Times New Roman" w:hAnsi="Times New Roman" w:cs="Times New Roman"/>
          <w:b/>
          <w:sz w:val="52"/>
          <w:szCs w:val="52"/>
          <w:lang w:eastAsia="ru-RU"/>
        </w:rPr>
      </w:pPr>
    </w:p>
    <w:p w:rsidR="00F20589" w:rsidRDefault="00F20589" w:rsidP="00F20589">
      <w:pPr>
        <w:spacing w:after="0" w:line="240" w:lineRule="auto"/>
        <w:jc w:val="center"/>
        <w:rPr>
          <w:rFonts w:ascii="Times New Roman" w:eastAsia="Times New Roman" w:hAnsi="Times New Roman" w:cs="Times New Roman"/>
          <w:b/>
          <w:sz w:val="52"/>
          <w:szCs w:val="52"/>
          <w:lang w:eastAsia="ru-RU"/>
        </w:rPr>
      </w:pPr>
    </w:p>
    <w:p w:rsidR="00F20589" w:rsidRPr="00F20589" w:rsidRDefault="00F20589" w:rsidP="00F20589">
      <w:pPr>
        <w:spacing w:after="0" w:line="240" w:lineRule="auto"/>
        <w:jc w:val="center"/>
        <w:rPr>
          <w:rFonts w:ascii="Times New Roman" w:eastAsia="Times New Roman" w:hAnsi="Times New Roman" w:cs="Times New Roman"/>
          <w:b/>
          <w:sz w:val="52"/>
          <w:szCs w:val="52"/>
          <w:lang w:eastAsia="ru-RU"/>
        </w:rPr>
      </w:pPr>
      <w:r w:rsidRPr="00F20589">
        <w:rPr>
          <w:rFonts w:ascii="Times New Roman" w:eastAsia="Times New Roman" w:hAnsi="Times New Roman" w:cs="Times New Roman"/>
          <w:b/>
          <w:sz w:val="52"/>
          <w:szCs w:val="52"/>
          <w:lang w:eastAsia="ru-RU"/>
        </w:rPr>
        <w:t>Основные направления налоговой политики Северо-Енисейского района  на 2020 год и плановый период</w:t>
      </w:r>
    </w:p>
    <w:p w:rsidR="00F20589" w:rsidRPr="00F20589" w:rsidRDefault="00F20589" w:rsidP="00F20589">
      <w:pPr>
        <w:spacing w:after="0" w:line="240" w:lineRule="auto"/>
        <w:jc w:val="center"/>
        <w:rPr>
          <w:rFonts w:ascii="Times New Roman" w:eastAsia="Times New Roman" w:hAnsi="Times New Roman" w:cs="Times New Roman"/>
          <w:b/>
          <w:sz w:val="52"/>
          <w:szCs w:val="52"/>
          <w:lang w:eastAsia="ru-RU"/>
        </w:rPr>
      </w:pPr>
      <w:r w:rsidRPr="00F20589">
        <w:rPr>
          <w:rFonts w:ascii="Times New Roman" w:eastAsia="Times New Roman" w:hAnsi="Times New Roman" w:cs="Times New Roman"/>
          <w:b/>
          <w:sz w:val="52"/>
          <w:szCs w:val="52"/>
          <w:lang w:eastAsia="ru-RU"/>
        </w:rPr>
        <w:t>2021-2022 годов</w:t>
      </w:r>
    </w:p>
    <w:p w:rsidR="00F20589" w:rsidRPr="00F20589" w:rsidRDefault="00F20589" w:rsidP="00F20589">
      <w:pPr>
        <w:spacing w:after="0" w:line="240" w:lineRule="auto"/>
        <w:jc w:val="center"/>
        <w:rPr>
          <w:rFonts w:ascii="Times New Roman" w:eastAsia="Times New Roman" w:hAnsi="Times New Roman" w:cs="Times New Roman"/>
          <w:sz w:val="52"/>
          <w:szCs w:val="52"/>
          <w:u w:val="single"/>
          <w:lang w:eastAsia="ru-RU"/>
        </w:rPr>
      </w:pPr>
    </w:p>
    <w:p w:rsidR="00F20589" w:rsidRPr="00F20589" w:rsidRDefault="00F20589" w:rsidP="00F20589">
      <w:pPr>
        <w:spacing w:after="0" w:line="240" w:lineRule="auto"/>
        <w:jc w:val="center"/>
        <w:rPr>
          <w:rFonts w:ascii="Times New Roman" w:eastAsia="Times New Roman" w:hAnsi="Times New Roman" w:cs="Times New Roman"/>
          <w:sz w:val="52"/>
          <w:szCs w:val="52"/>
          <w:u w:val="single"/>
          <w:lang w:eastAsia="ru-RU"/>
        </w:rPr>
      </w:pPr>
    </w:p>
    <w:p w:rsidR="00F20589" w:rsidRPr="00F20589" w:rsidRDefault="00F20589" w:rsidP="00F20589">
      <w:pPr>
        <w:spacing w:after="0" w:line="240" w:lineRule="auto"/>
        <w:jc w:val="center"/>
        <w:rPr>
          <w:rFonts w:ascii="Times New Roman" w:eastAsia="Times New Roman" w:hAnsi="Times New Roman" w:cs="Times New Roman"/>
          <w:sz w:val="52"/>
          <w:szCs w:val="52"/>
          <w:u w:val="single"/>
          <w:lang w:eastAsia="ru-RU"/>
        </w:rPr>
      </w:pPr>
    </w:p>
    <w:p w:rsidR="00F20589" w:rsidRPr="00F20589" w:rsidRDefault="00F20589" w:rsidP="00F20589">
      <w:pPr>
        <w:spacing w:after="0" w:line="240" w:lineRule="auto"/>
        <w:jc w:val="center"/>
        <w:rPr>
          <w:rFonts w:ascii="Times New Roman" w:eastAsia="Times New Roman" w:hAnsi="Times New Roman" w:cs="Times New Roman"/>
          <w:sz w:val="52"/>
          <w:szCs w:val="52"/>
          <w:u w:val="single"/>
          <w:lang w:eastAsia="ru-RU"/>
        </w:rPr>
      </w:pPr>
    </w:p>
    <w:p w:rsidR="00F20589" w:rsidRPr="00F20589" w:rsidRDefault="00F20589" w:rsidP="00F20589">
      <w:pPr>
        <w:spacing w:after="0" w:line="240" w:lineRule="auto"/>
        <w:jc w:val="center"/>
        <w:rPr>
          <w:rFonts w:ascii="Times New Roman" w:eastAsia="Times New Roman" w:hAnsi="Times New Roman" w:cs="Times New Roman"/>
          <w:sz w:val="52"/>
          <w:szCs w:val="52"/>
          <w:u w:val="single"/>
          <w:lang w:eastAsia="ru-RU"/>
        </w:rPr>
      </w:pPr>
    </w:p>
    <w:p w:rsidR="00F20589" w:rsidRPr="00F20589" w:rsidRDefault="00F20589" w:rsidP="00F20589">
      <w:pPr>
        <w:spacing w:after="0" w:line="240" w:lineRule="auto"/>
        <w:jc w:val="center"/>
        <w:rPr>
          <w:rFonts w:ascii="Times New Roman" w:eastAsia="Times New Roman" w:hAnsi="Times New Roman" w:cs="Times New Roman"/>
          <w:sz w:val="52"/>
          <w:szCs w:val="52"/>
          <w:u w:val="single"/>
          <w:lang w:eastAsia="ru-RU"/>
        </w:rPr>
      </w:pPr>
    </w:p>
    <w:p w:rsidR="00F20589" w:rsidRPr="00F20589" w:rsidRDefault="00F20589" w:rsidP="00F20589">
      <w:pPr>
        <w:spacing w:after="0" w:line="240" w:lineRule="auto"/>
        <w:jc w:val="center"/>
        <w:rPr>
          <w:rFonts w:ascii="Times New Roman" w:eastAsia="Times New Roman" w:hAnsi="Times New Roman" w:cs="Times New Roman"/>
          <w:sz w:val="52"/>
          <w:szCs w:val="52"/>
          <w:u w:val="single"/>
          <w:lang w:eastAsia="ru-RU"/>
        </w:rPr>
      </w:pPr>
    </w:p>
    <w:p w:rsidR="00F20589" w:rsidRPr="00F20589" w:rsidRDefault="00F20589" w:rsidP="00F20589">
      <w:pPr>
        <w:spacing w:after="0" w:line="240" w:lineRule="auto"/>
        <w:jc w:val="center"/>
        <w:rPr>
          <w:rFonts w:ascii="Times New Roman" w:eastAsia="Times New Roman" w:hAnsi="Times New Roman" w:cs="Times New Roman"/>
          <w:sz w:val="52"/>
          <w:szCs w:val="52"/>
          <w:u w:val="single"/>
          <w:lang w:eastAsia="ru-RU"/>
        </w:rPr>
      </w:pPr>
    </w:p>
    <w:p w:rsidR="00F20589" w:rsidRPr="00F20589" w:rsidRDefault="00F20589" w:rsidP="00F20589">
      <w:pPr>
        <w:spacing w:after="0" w:line="240" w:lineRule="auto"/>
        <w:jc w:val="center"/>
        <w:rPr>
          <w:rFonts w:ascii="Times New Roman" w:eastAsia="Times New Roman" w:hAnsi="Times New Roman" w:cs="Times New Roman"/>
          <w:sz w:val="52"/>
          <w:szCs w:val="52"/>
          <w:u w:val="single"/>
          <w:lang w:eastAsia="ru-RU"/>
        </w:rPr>
      </w:pPr>
    </w:p>
    <w:p w:rsidR="00F20589" w:rsidRPr="00F20589" w:rsidRDefault="00F20589" w:rsidP="00F20589">
      <w:pPr>
        <w:spacing w:after="0" w:line="240" w:lineRule="auto"/>
        <w:jc w:val="center"/>
        <w:rPr>
          <w:rFonts w:ascii="Times New Roman" w:eastAsia="Times New Roman" w:hAnsi="Times New Roman" w:cs="Times New Roman"/>
          <w:sz w:val="52"/>
          <w:szCs w:val="52"/>
          <w:u w:val="single"/>
          <w:lang w:eastAsia="ru-RU"/>
        </w:rPr>
      </w:pPr>
    </w:p>
    <w:p w:rsidR="00F20589" w:rsidRPr="00F20589" w:rsidRDefault="00F20589" w:rsidP="00F20589">
      <w:pPr>
        <w:spacing w:after="0" w:line="240" w:lineRule="auto"/>
        <w:jc w:val="center"/>
        <w:rPr>
          <w:rFonts w:ascii="Times New Roman" w:eastAsia="Times New Roman" w:hAnsi="Times New Roman" w:cs="Times New Roman"/>
          <w:sz w:val="52"/>
          <w:szCs w:val="52"/>
          <w:u w:val="single"/>
          <w:lang w:eastAsia="ru-RU"/>
        </w:rPr>
      </w:pPr>
    </w:p>
    <w:p w:rsidR="00F20589" w:rsidRPr="00F20589" w:rsidRDefault="00F20589" w:rsidP="00F20589">
      <w:pPr>
        <w:keepNext/>
        <w:spacing w:before="240" w:after="60" w:line="240" w:lineRule="auto"/>
        <w:jc w:val="center"/>
        <w:outlineLvl w:val="1"/>
        <w:rPr>
          <w:rFonts w:ascii="Times New Roman" w:eastAsia="Times New Roman" w:hAnsi="Times New Roman" w:cs="Times New Roman"/>
          <w:b/>
          <w:bCs/>
          <w:iCs/>
          <w:color w:val="373737"/>
          <w:sz w:val="32"/>
          <w:szCs w:val="32"/>
          <w:lang w:eastAsia="ru-RU"/>
        </w:rPr>
      </w:pPr>
      <w:r w:rsidRPr="00F20589">
        <w:rPr>
          <w:rFonts w:ascii="Times New Roman" w:eastAsia="Times New Roman" w:hAnsi="Times New Roman" w:cs="Times New Roman"/>
          <w:b/>
          <w:bCs/>
          <w:iCs/>
          <w:sz w:val="32"/>
          <w:szCs w:val="32"/>
          <w:lang w:eastAsia="ru-RU"/>
        </w:rPr>
        <w:lastRenderedPageBreak/>
        <w:t>Основные направления налоговой политики Северо-Енисейского района на 2020 год и на плановый период 2021 и 2022 годов</w:t>
      </w:r>
    </w:p>
    <w:p w:rsidR="00F20589" w:rsidRPr="00F20589" w:rsidRDefault="00F20589" w:rsidP="00F205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20589" w:rsidRPr="00F20589" w:rsidRDefault="00F20589" w:rsidP="00F20589">
      <w:pPr>
        <w:widowControl w:val="0"/>
        <w:autoSpaceDE w:val="0"/>
        <w:autoSpaceDN w:val="0"/>
        <w:adjustRightInd w:val="0"/>
        <w:spacing w:after="0" w:line="240" w:lineRule="auto"/>
        <w:ind w:firstLine="708"/>
        <w:jc w:val="both"/>
        <w:rPr>
          <w:rFonts w:ascii="Times New Roman" w:eastAsia="Times New Roman" w:hAnsi="Times New Roman" w:cs="Times New Roman"/>
          <w:b/>
          <w:sz w:val="28"/>
          <w:szCs w:val="28"/>
          <w:lang w:eastAsia="ru-RU"/>
        </w:rPr>
      </w:pPr>
    </w:p>
    <w:p w:rsidR="00F20589" w:rsidRPr="00F20589" w:rsidRDefault="00F20589" w:rsidP="00F2058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Основные направлени</w:t>
      </w:r>
      <w:bookmarkStart w:id="0" w:name="_GoBack"/>
      <w:bookmarkEnd w:id="0"/>
      <w:r w:rsidRPr="00F20589">
        <w:rPr>
          <w:rFonts w:ascii="Times New Roman" w:eastAsia="Times New Roman" w:hAnsi="Times New Roman" w:cs="Times New Roman"/>
          <w:sz w:val="28"/>
          <w:szCs w:val="28"/>
          <w:lang w:eastAsia="ru-RU"/>
        </w:rPr>
        <w:t>я налоговой политики Северо-Енисейского района</w:t>
      </w:r>
      <w:r w:rsidRPr="00F20589">
        <w:rPr>
          <w:rFonts w:ascii="Times New Roman" w:eastAsia="Times New Roman" w:hAnsi="Times New Roman" w:cs="Times New Roman"/>
          <w:sz w:val="28"/>
          <w:szCs w:val="28"/>
          <w:lang w:eastAsia="ru-RU"/>
        </w:rPr>
        <w:br/>
        <w:t>на 2020 год и плановый период 2021 и 2022 годов подготовлены в соответствии со статьей 172 Бюджетного кодекса Российской Федерации, статьей 17 Положения о бюджетном процессе в Северо-Енисейском районе, утвержденного  решением Северо-Енисейского районного Совета депутатов  от 30.09.2011 № 349-25 «Об утверждении Положения о бюджетном процессе в Северо-Енисейском районе».</w:t>
      </w:r>
    </w:p>
    <w:p w:rsidR="00F20589" w:rsidRPr="00F20589" w:rsidRDefault="00F20589" w:rsidP="00F20589">
      <w:pPr>
        <w:spacing w:after="120" w:line="228" w:lineRule="auto"/>
        <w:ind w:firstLine="709"/>
        <w:contextualSpacing/>
        <w:jc w:val="both"/>
        <w:rPr>
          <w:rFonts w:ascii="Times New Roman" w:eastAsia="Times New Roman" w:hAnsi="Times New Roman" w:cs="Times New Roman"/>
          <w:sz w:val="28"/>
          <w:szCs w:val="28"/>
          <w:lang w:val="x-none" w:eastAsia="x-none"/>
        </w:rPr>
      </w:pPr>
      <w:r w:rsidRPr="00F20589">
        <w:rPr>
          <w:rFonts w:ascii="Times New Roman" w:eastAsia="Times New Roman" w:hAnsi="Times New Roman" w:cs="Times New Roman"/>
          <w:sz w:val="28"/>
          <w:szCs w:val="28"/>
          <w:lang w:val="x-none" w:eastAsia="x-none"/>
        </w:rPr>
        <w:t>При разработке основных направлений налоговой политики Северо-Енисейского района на 2020 – 20</w:t>
      </w:r>
      <w:r w:rsidRPr="00F20589">
        <w:rPr>
          <w:rFonts w:ascii="Times New Roman" w:eastAsia="Times New Roman" w:hAnsi="Times New Roman" w:cs="Times New Roman"/>
          <w:sz w:val="28"/>
          <w:szCs w:val="28"/>
          <w:lang w:eastAsia="x-none" w:bidi="x-none"/>
        </w:rPr>
        <w:t>22</w:t>
      </w:r>
      <w:r w:rsidRPr="00F20589">
        <w:rPr>
          <w:rFonts w:ascii="Times New Roman" w:eastAsia="Times New Roman" w:hAnsi="Times New Roman" w:cs="Times New Roman"/>
          <w:sz w:val="28"/>
          <w:szCs w:val="28"/>
          <w:lang w:val="x-none" w:eastAsia="x-none"/>
        </w:rPr>
        <w:t xml:space="preserve"> годы учитывались положения проекта Основных направлений </w:t>
      </w:r>
      <w:r w:rsidRPr="00F20589">
        <w:rPr>
          <w:rFonts w:ascii="Times New Roman" w:eastAsia="Times New Roman" w:hAnsi="Times New Roman" w:cs="Times New Roman"/>
          <w:sz w:val="28"/>
          <w:szCs w:val="28"/>
          <w:lang w:eastAsia="x-none" w:bidi="x-none"/>
        </w:rPr>
        <w:t xml:space="preserve">бюджетной и </w:t>
      </w:r>
      <w:r w:rsidRPr="00F20589">
        <w:rPr>
          <w:rFonts w:ascii="Times New Roman" w:eastAsia="Times New Roman" w:hAnsi="Times New Roman" w:cs="Times New Roman"/>
          <w:sz w:val="28"/>
          <w:szCs w:val="28"/>
          <w:lang w:val="x-none" w:eastAsia="x-none"/>
        </w:rPr>
        <w:t>налоговой политики Красноярского края на трехлетний период.</w:t>
      </w:r>
    </w:p>
    <w:p w:rsidR="00F20589" w:rsidRPr="00F20589" w:rsidRDefault="00F20589" w:rsidP="00F20589">
      <w:pPr>
        <w:spacing w:after="0" w:line="240" w:lineRule="auto"/>
        <w:ind w:firstLine="709"/>
        <w:jc w:val="both"/>
        <w:rPr>
          <w:rFonts w:ascii="Times New Roman" w:eastAsia="Times New Roman" w:hAnsi="Times New Roman" w:cs="Times New Roman"/>
          <w:b/>
          <w:sz w:val="28"/>
          <w:szCs w:val="28"/>
          <w:lang w:eastAsia="ru-RU"/>
        </w:rPr>
      </w:pPr>
      <w:r w:rsidRPr="00F20589">
        <w:rPr>
          <w:rFonts w:ascii="Times New Roman" w:eastAsia="Times New Roman" w:hAnsi="Times New Roman" w:cs="Times New Roman"/>
          <w:b/>
          <w:sz w:val="28"/>
          <w:szCs w:val="28"/>
          <w:lang w:eastAsia="ru-RU"/>
        </w:rPr>
        <w:t>1.Итоги реализации налоговой политики Северо-Енисейского района в 2018-2019 годах</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Налоговая политика Северо-Енисейского района 2018-2019 годов предусматривала преемственность федеральных и краевых целей налоговой политики, ориентированных на обеспечение ускоренных темпов экономического роста, повышение уровня жизни граждан Северо-Енисейского района, создание комфортных условий для проживания и самореализации граждан, повышение производительности труда, создание предсказуемой и устойчивой среды и расширение потенциала сбалансированного развития. Для достижения этих целей в районе реализованы мероприятия по всем ключевым направлениям.</w:t>
      </w:r>
    </w:p>
    <w:p w:rsidR="00F20589" w:rsidRPr="00F20589" w:rsidRDefault="00F20589" w:rsidP="00F20589">
      <w:pPr>
        <w:keepNext/>
        <w:spacing w:before="240" w:after="60" w:line="240" w:lineRule="auto"/>
        <w:ind w:firstLine="567"/>
        <w:jc w:val="both"/>
        <w:outlineLvl w:val="0"/>
        <w:rPr>
          <w:rFonts w:ascii="Times New Roman" w:eastAsia="Times New Roman" w:hAnsi="Times New Roman" w:cs="Times New Roman"/>
          <w:bCs/>
          <w:kern w:val="32"/>
          <w:sz w:val="28"/>
          <w:szCs w:val="28"/>
          <w:lang w:eastAsia="x-none"/>
        </w:rPr>
      </w:pPr>
      <w:bookmarkStart w:id="1" w:name="_Toc523151595"/>
      <w:r w:rsidRPr="00F20589">
        <w:rPr>
          <w:rFonts w:ascii="Times New Roman" w:eastAsia="Times New Roman" w:hAnsi="Times New Roman" w:cs="Times New Roman"/>
          <w:bCs/>
          <w:kern w:val="32"/>
          <w:sz w:val="28"/>
          <w:szCs w:val="28"/>
          <w:lang w:eastAsia="x-none"/>
        </w:rPr>
        <w:t xml:space="preserve">1.1 </w:t>
      </w:r>
      <w:r w:rsidRPr="00F20589">
        <w:rPr>
          <w:rFonts w:ascii="Times New Roman" w:eastAsia="Times New Roman" w:hAnsi="Times New Roman" w:cs="Times New Roman"/>
          <w:bCs/>
          <w:kern w:val="32"/>
          <w:sz w:val="28"/>
          <w:szCs w:val="28"/>
          <w:lang w:val="x-none" w:eastAsia="x-none"/>
        </w:rPr>
        <w:t>Создание благоприятных условий для привлечения инвестици</w:t>
      </w:r>
      <w:bookmarkEnd w:id="1"/>
      <w:r w:rsidRPr="00F20589">
        <w:rPr>
          <w:rFonts w:ascii="Times New Roman" w:eastAsia="Times New Roman" w:hAnsi="Times New Roman" w:cs="Times New Roman"/>
          <w:bCs/>
          <w:kern w:val="32"/>
          <w:sz w:val="28"/>
          <w:szCs w:val="28"/>
          <w:lang w:val="x-none" w:eastAsia="x-none"/>
        </w:rPr>
        <w:t>й на территорию Северо-Енисейского района</w:t>
      </w:r>
    </w:p>
    <w:p w:rsidR="00F20589" w:rsidRPr="00F20589" w:rsidRDefault="00F20589" w:rsidP="00F20589">
      <w:pPr>
        <w:spacing w:after="0" w:line="240" w:lineRule="auto"/>
        <w:rPr>
          <w:rFonts w:ascii="Times New Roman" w:eastAsia="Times New Roman" w:hAnsi="Times New Roman" w:cs="Times New Roman"/>
          <w:sz w:val="24"/>
          <w:szCs w:val="24"/>
          <w:lang w:eastAsia="x-none"/>
        </w:rPr>
      </w:pP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sz w:val="28"/>
          <w:szCs w:val="28"/>
          <w:lang w:eastAsia="ru-RU"/>
        </w:rPr>
        <w:t xml:space="preserve">Развитие территории Северо-Енисейского района – это, прежде всего, добыча и переработка полезных ископаемых, реализация масштабных инвестиционных проектов. </w:t>
      </w: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sz w:val="28"/>
          <w:szCs w:val="28"/>
          <w:lang w:eastAsia="ru-RU"/>
        </w:rPr>
        <w:t xml:space="preserve">Параметры прогноза доходов бюджета Северо-Енисейского района сформированы с учетом реализации крупных инвестиционных проектов, в том числе проектов, направленных на создание капиталоёмких объектов промышленной, энергетической и транспортной инфраструктуры. На территории района реализуется 5 таких проектов: </w:t>
      </w: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sz w:val="28"/>
          <w:szCs w:val="28"/>
          <w:lang w:eastAsia="ru-RU"/>
        </w:rPr>
        <w:t>На территории района золотодобывающими предприятиями реализуется следующие инвестиционные проекты:</w:t>
      </w: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sz w:val="28"/>
          <w:szCs w:val="28"/>
          <w:lang w:eastAsia="ru-RU"/>
        </w:rPr>
        <w:t>1. АО «Полюс Красноярск» - «Реконструкция ЗИФ-1 под переработку руды месторождения «</w:t>
      </w:r>
      <w:proofErr w:type="spellStart"/>
      <w:r w:rsidRPr="00F20589">
        <w:rPr>
          <w:rFonts w:ascii="Times New Roman CYR" w:eastAsia="Times New Roman" w:hAnsi="Times New Roman CYR" w:cs="Times New Roman CYR"/>
          <w:sz w:val="28"/>
          <w:szCs w:val="28"/>
          <w:lang w:eastAsia="ru-RU"/>
        </w:rPr>
        <w:t>Олимпиадинское</w:t>
      </w:r>
      <w:proofErr w:type="spellEnd"/>
      <w:r w:rsidRPr="00F20589">
        <w:rPr>
          <w:rFonts w:ascii="Times New Roman CYR" w:eastAsia="Times New Roman" w:hAnsi="Times New Roman CYR" w:cs="Times New Roman CYR"/>
          <w:sz w:val="28"/>
          <w:szCs w:val="28"/>
          <w:lang w:eastAsia="ru-RU"/>
        </w:rPr>
        <w:t>»;</w:t>
      </w: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sz w:val="28"/>
          <w:szCs w:val="28"/>
          <w:lang w:eastAsia="ru-RU"/>
        </w:rPr>
        <w:t>2. АО «Полюс Красноярск» - «Расширение ЗИФ 4 по переработке руды до 8 млн. т в год на месторождении «Благодатное»;</w:t>
      </w: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sz w:val="28"/>
          <w:szCs w:val="28"/>
          <w:lang w:eastAsia="ru-RU"/>
        </w:rPr>
        <w:t xml:space="preserve">3. АО «Полюс Красноярск» - «Внедрение кучного выщелачивания на месторождении Благодатное». В настоящее время этот проект находится на </w:t>
      </w:r>
      <w:r w:rsidRPr="00F20589">
        <w:rPr>
          <w:rFonts w:ascii="Times New Roman CYR" w:eastAsia="Times New Roman" w:hAnsi="Times New Roman CYR" w:cs="Times New Roman CYR"/>
          <w:sz w:val="28"/>
          <w:szCs w:val="28"/>
          <w:lang w:eastAsia="ru-RU"/>
        </w:rPr>
        <w:lastRenderedPageBreak/>
        <w:t>стадии «Оценка», по нему выполняются научно-исследовательские работы, далее будут выполнены технико-экономические расчеты вариантов развития. Только после этого будет принято окончательное решение о его дальнейшей реализации.</w:t>
      </w: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sz w:val="28"/>
          <w:szCs w:val="28"/>
          <w:lang w:eastAsia="ru-RU"/>
        </w:rPr>
        <w:t>4. ООО ГРК «Амикан» - «Проект комплексного освоения месторождения золота «Ведуга».</w:t>
      </w: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sz w:val="28"/>
          <w:szCs w:val="28"/>
          <w:lang w:eastAsia="ru-RU"/>
        </w:rPr>
        <w:t xml:space="preserve">5. ООО «Соврудник» сегодня реализует масштабный проект по освоению золоторудной Нойбинской площади на базе двух новых месторождений «Высокое» и «Золотое». На месторождениях ведется строительство инфраструктуры – автомобильных дорог, линий электропередач, начинается строительство золотоизвлекательной фабрики «Высокое» и объектов промышленной площадки. В 2019 году предприятие приступит к разработке карьеров на месторождении «Золотое», это позволит ООО «Соврудник» ежегодно суммарно добывать более </w:t>
      </w:r>
      <w:r w:rsidRPr="00F20589">
        <w:rPr>
          <w:rFonts w:ascii="Times New Roman CYR" w:eastAsia="Times New Roman" w:hAnsi="Times New Roman CYR" w:cs="Times New Roman CYR"/>
          <w:bCs/>
          <w:sz w:val="28"/>
          <w:szCs w:val="28"/>
          <w:lang w:eastAsia="ru-RU"/>
        </w:rPr>
        <w:t>11 тонн золота</w:t>
      </w:r>
      <w:r w:rsidRPr="00F20589">
        <w:rPr>
          <w:rFonts w:ascii="Times New Roman CYR" w:eastAsia="Times New Roman" w:hAnsi="Times New Roman CYR" w:cs="Times New Roman CYR"/>
          <w:sz w:val="28"/>
          <w:szCs w:val="28"/>
          <w:lang w:eastAsia="ru-RU"/>
        </w:rPr>
        <w:t xml:space="preserve">. Реализация проекта будет иметь значимый социально-экономический эффект – это создание новых рабочих мест, увеличение объема налоговых платежей в бюджеты всех уровней. </w:t>
      </w: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sz w:val="28"/>
          <w:szCs w:val="28"/>
          <w:lang w:eastAsia="ru-RU"/>
        </w:rPr>
        <w:t xml:space="preserve">На Красноярском экономическом форуме был дан старт новому </w:t>
      </w:r>
      <w:r w:rsidRPr="00F20589">
        <w:rPr>
          <w:rFonts w:ascii="Times New Roman CYR" w:eastAsia="Times New Roman" w:hAnsi="Times New Roman CYR" w:cs="Times New Roman CYR"/>
          <w:bCs/>
          <w:sz w:val="28"/>
          <w:szCs w:val="28"/>
          <w:lang w:eastAsia="ru-RU"/>
        </w:rPr>
        <w:t>приоритетному межрегиональному проекту «Енисейская Сибирь»,</w:t>
      </w:r>
      <w:r w:rsidRPr="00F20589">
        <w:rPr>
          <w:rFonts w:ascii="Times New Roman CYR" w:eastAsia="Times New Roman" w:hAnsi="Times New Roman CYR" w:cs="Times New Roman CYR"/>
          <w:sz w:val="28"/>
          <w:szCs w:val="28"/>
          <w:lang w:eastAsia="ru-RU"/>
        </w:rPr>
        <w:t xml:space="preserve"> в который входят 7 перспективных инвестиционных проектов, в том числе проект «Развитие инфраструктуры и освоение ресурсной базы Ангаро-Енисейского экономического района», включающий в себя строительство моста в районе поселка Высокогорский.</w:t>
      </w:r>
      <w:r w:rsidRPr="00F20589">
        <w:rPr>
          <w:rFonts w:ascii="Times New Roman CYR" w:eastAsia="Times New Roman" w:hAnsi="Times New Roman CYR" w:cs="Times New Roman CYR"/>
          <w:color w:val="FF0000"/>
          <w:sz w:val="28"/>
          <w:szCs w:val="28"/>
          <w:lang w:eastAsia="ru-RU"/>
        </w:rPr>
        <w:t xml:space="preserve"> </w:t>
      </w:r>
      <w:r w:rsidRPr="00F20589">
        <w:rPr>
          <w:rFonts w:ascii="Times New Roman CYR" w:eastAsia="Times New Roman" w:hAnsi="Times New Roman CYR" w:cs="Times New Roman CYR"/>
          <w:sz w:val="28"/>
          <w:szCs w:val="28"/>
          <w:lang w:eastAsia="ru-RU"/>
        </w:rPr>
        <w:t xml:space="preserve"> После реализации проекта «Енисейская Сибирь» в ближайшем будущем мы будем иметь мост, построенный по новым технологиям.</w:t>
      </w: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sz w:val="28"/>
          <w:szCs w:val="28"/>
          <w:lang w:eastAsia="ru-RU"/>
        </w:rPr>
        <w:t xml:space="preserve">Кроме этого, предприятие АО «Полюс Красноярск» по соглашению с краем реализует сегодня </w:t>
      </w:r>
      <w:r w:rsidRPr="00F20589">
        <w:rPr>
          <w:rFonts w:ascii="Times New Roman CYR" w:eastAsia="Times New Roman" w:hAnsi="Times New Roman CYR" w:cs="Times New Roman CYR"/>
          <w:bCs/>
          <w:sz w:val="28"/>
          <w:szCs w:val="28"/>
          <w:lang w:eastAsia="ru-RU"/>
        </w:rPr>
        <w:t>проект капитального ремонта автодороги Епишино-Северо-Енисейский</w:t>
      </w:r>
      <w:r w:rsidRPr="00F20589">
        <w:rPr>
          <w:rFonts w:ascii="Times New Roman CYR" w:eastAsia="Times New Roman" w:hAnsi="Times New Roman CYR" w:cs="Times New Roman CYR"/>
          <w:sz w:val="28"/>
          <w:szCs w:val="28"/>
          <w:lang w:eastAsia="ru-RU"/>
        </w:rPr>
        <w:t>, который также даст промышленному кластеру Северо-Енисейского района ресурс развития.</w:t>
      </w: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sz w:val="28"/>
          <w:szCs w:val="28"/>
          <w:lang w:eastAsia="ru-RU"/>
        </w:rPr>
        <w:t xml:space="preserve">Реализация инвестиционных проектов в условиях Крайнего Севера </w:t>
      </w:r>
      <w:r w:rsidRPr="00F20589">
        <w:rPr>
          <w:rFonts w:ascii="Times New Roman CYR" w:eastAsia="Times New Roman" w:hAnsi="Times New Roman CYR" w:cs="Times New Roman CYR"/>
          <w:bCs/>
          <w:sz w:val="28"/>
          <w:szCs w:val="28"/>
          <w:lang w:eastAsia="ru-RU"/>
        </w:rPr>
        <w:t>неразрывно связана с созданием новых рабочих мест</w:t>
      </w:r>
      <w:r w:rsidRPr="00F20589">
        <w:rPr>
          <w:rFonts w:ascii="Times New Roman CYR" w:eastAsia="Times New Roman" w:hAnsi="Times New Roman CYR" w:cs="Times New Roman CYR"/>
          <w:sz w:val="28"/>
          <w:szCs w:val="28"/>
          <w:lang w:eastAsia="ru-RU"/>
        </w:rPr>
        <w:t>.</w:t>
      </w: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sz w:val="28"/>
          <w:szCs w:val="28"/>
          <w:lang w:eastAsia="ru-RU"/>
        </w:rPr>
        <w:t>Новые рабочие места – это дополнительные обязательства администрации района по обеспечению людей жилищными условиями, транспортными услугами, организации электро-, тепло-, водоснабжения, услугами связи, организация медицинской помощи, решение вопросов благоустройства и т.д.</w:t>
      </w: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sz w:val="28"/>
          <w:szCs w:val="28"/>
          <w:lang w:eastAsia="ru-RU"/>
        </w:rPr>
        <w:t xml:space="preserve">На территории района созданы все условия для обеспечения населения района </w:t>
      </w:r>
      <w:r w:rsidRPr="00F20589">
        <w:rPr>
          <w:rFonts w:ascii="Times New Roman CYR" w:eastAsia="Times New Roman" w:hAnsi="Times New Roman CYR" w:cs="Times New Roman CYR"/>
          <w:bCs/>
          <w:sz w:val="28"/>
          <w:szCs w:val="28"/>
          <w:lang w:eastAsia="ru-RU"/>
        </w:rPr>
        <w:t>услугами общественного питания, торговли и бытового обслуживания</w:t>
      </w:r>
      <w:r w:rsidRPr="00F20589">
        <w:rPr>
          <w:rFonts w:ascii="Times New Roman CYR" w:eastAsia="Times New Roman" w:hAnsi="Times New Roman CYR" w:cs="Times New Roman CYR"/>
          <w:sz w:val="28"/>
          <w:szCs w:val="28"/>
          <w:lang w:eastAsia="ru-RU"/>
        </w:rPr>
        <w:t>. Постоянно проводится мониторинг и анализ потребительского рынка района.</w:t>
      </w:r>
    </w:p>
    <w:p w:rsidR="00F20589" w:rsidRPr="00F20589" w:rsidRDefault="00F20589" w:rsidP="00F20589">
      <w:pPr>
        <w:spacing w:after="0" w:line="240" w:lineRule="auto"/>
        <w:ind w:firstLine="567"/>
        <w:jc w:val="both"/>
        <w:rPr>
          <w:rFonts w:ascii="Times New Roman" w:eastAsia="Times New Roman" w:hAnsi="Times New Roman" w:cs="Times New Roman"/>
          <w:sz w:val="24"/>
          <w:szCs w:val="24"/>
          <w:lang w:eastAsia="x-none"/>
        </w:rPr>
      </w:pPr>
      <w:r w:rsidRPr="00F20589">
        <w:rPr>
          <w:rFonts w:ascii="Times New Roman CYR" w:eastAsia="Times New Roman" w:hAnsi="Times New Roman CYR" w:cs="Times New Roman CYR"/>
          <w:sz w:val="28"/>
          <w:szCs w:val="28"/>
          <w:lang w:eastAsia="ru-RU"/>
        </w:rPr>
        <w:t>Вышеперечисленные факторы создают на территории района благоприятные условия для развития не только промышленных предприятий района, но и малого и среднего бизнеса, способствуют наращиванию объемов товаров и услуг, а соответственно и привлечению инвестиций в экономику Северо-Енисейского района.</w:t>
      </w: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sz w:val="28"/>
          <w:szCs w:val="28"/>
          <w:u w:val="single"/>
          <w:lang w:eastAsia="ru-RU"/>
        </w:rPr>
        <w:lastRenderedPageBreak/>
        <w:t>Повышение инвестиционной привлекательности Северо-Енисейского района - это ключевое и приоритетное направление деятельности администрации Северо-Енисейского района</w:t>
      </w:r>
      <w:r w:rsidRPr="00F20589">
        <w:rPr>
          <w:rFonts w:ascii="Times New Roman CYR" w:eastAsia="Times New Roman" w:hAnsi="Times New Roman CYR" w:cs="Times New Roman CYR"/>
          <w:sz w:val="28"/>
          <w:szCs w:val="28"/>
          <w:lang w:eastAsia="ru-RU"/>
        </w:rPr>
        <w:t>.</w:t>
      </w: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bCs/>
          <w:sz w:val="28"/>
          <w:szCs w:val="28"/>
          <w:lang w:eastAsia="ru-RU"/>
        </w:rPr>
      </w:pPr>
      <w:r w:rsidRPr="00F20589">
        <w:rPr>
          <w:rFonts w:ascii="Times New Roman CYR" w:eastAsia="Times New Roman" w:hAnsi="Times New Roman CYR" w:cs="Times New Roman CYR"/>
          <w:sz w:val="28"/>
          <w:szCs w:val="28"/>
          <w:lang w:eastAsia="ru-RU"/>
        </w:rPr>
        <w:t xml:space="preserve">Отдача от освоения золотоносных месторождений района, модернизация, пополнение и обновление основных фондов золотодобывающих предприятий, а также увеличение добычи золота стали ключевыми факторами </w:t>
      </w:r>
      <w:r w:rsidRPr="00F20589">
        <w:rPr>
          <w:rFonts w:ascii="Times New Roman CYR" w:eastAsia="Times New Roman" w:hAnsi="Times New Roman CYR" w:cs="Times New Roman CYR"/>
          <w:bCs/>
          <w:sz w:val="28"/>
          <w:szCs w:val="28"/>
          <w:lang w:eastAsia="ru-RU"/>
        </w:rPr>
        <w:t>интенсивного наращивания в 2018 году объемов промышленного производства в районе</w:t>
      </w:r>
      <w:r w:rsidRPr="00F20589">
        <w:rPr>
          <w:rFonts w:ascii="Times New Roman CYR" w:eastAsia="Times New Roman" w:hAnsi="Times New Roman CYR" w:cs="Times New Roman CYR"/>
          <w:sz w:val="28"/>
          <w:szCs w:val="28"/>
          <w:lang w:eastAsia="ru-RU"/>
        </w:rPr>
        <w:t>.</w:t>
      </w: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bCs/>
          <w:sz w:val="28"/>
          <w:szCs w:val="28"/>
          <w:u w:val="single"/>
          <w:lang w:eastAsia="ru-RU"/>
        </w:rPr>
        <w:t>Объем инвестиций</w:t>
      </w:r>
      <w:r w:rsidRPr="00F20589">
        <w:rPr>
          <w:rFonts w:ascii="Times New Roman CYR" w:eastAsia="Times New Roman" w:hAnsi="Times New Roman CYR" w:cs="Times New Roman CYR"/>
          <w:sz w:val="28"/>
          <w:szCs w:val="28"/>
          <w:lang w:eastAsia="ru-RU"/>
        </w:rPr>
        <w:t xml:space="preserve"> является показателем успешности развития района, который способствует формированию комфортных условий для непрерывной модернизации производства, постоянного обновления и совершенствования технического парка машин и оборудования, запуска новых производств. </w:t>
      </w: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sz w:val="28"/>
          <w:szCs w:val="28"/>
          <w:lang w:eastAsia="ru-RU"/>
        </w:rPr>
        <w:t xml:space="preserve">Так, по данным территориального органа Федеральной службы государственной статистики за 2018 год  предприятиями и организациями Северо-Енисейского района инвестировано в основной капитал </w:t>
      </w:r>
      <w:r w:rsidRPr="00F20589">
        <w:rPr>
          <w:rFonts w:ascii="Times New Roman CYR" w:eastAsia="Times New Roman" w:hAnsi="Times New Roman CYR" w:cs="Times New Roman CYR"/>
          <w:bCs/>
          <w:sz w:val="28"/>
          <w:szCs w:val="28"/>
          <w:u w:val="single"/>
          <w:lang w:eastAsia="ru-RU"/>
        </w:rPr>
        <w:t xml:space="preserve">17 496 685,0 тыс. рублей. </w:t>
      </w:r>
    </w:p>
    <w:p w:rsidR="00F20589" w:rsidRPr="00F20589" w:rsidRDefault="00F20589" w:rsidP="00F20589">
      <w:pPr>
        <w:autoSpaceDE w:val="0"/>
        <w:autoSpaceDN w:val="0"/>
        <w:adjustRightInd w:val="0"/>
        <w:spacing w:after="0" w:line="240" w:lineRule="auto"/>
        <w:ind w:firstLine="709"/>
        <w:jc w:val="both"/>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sz w:val="28"/>
          <w:szCs w:val="28"/>
          <w:lang w:eastAsia="ru-RU"/>
        </w:rPr>
        <w:t xml:space="preserve">Динамика объема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представлена на рисунке 1: </w:t>
      </w:r>
    </w:p>
    <w:p w:rsidR="00F20589" w:rsidRPr="00F20589" w:rsidRDefault="00F20589" w:rsidP="00F20589">
      <w:pPr>
        <w:autoSpaceDE w:val="0"/>
        <w:autoSpaceDN w:val="0"/>
        <w:adjustRightInd w:val="0"/>
        <w:spacing w:after="0" w:line="240" w:lineRule="auto"/>
        <w:ind w:firstLine="709"/>
        <w:jc w:val="both"/>
        <w:rPr>
          <w:rFonts w:ascii="Times New Roman CYR" w:eastAsia="Times New Roman" w:hAnsi="Times New Roman CYR" w:cs="Times New Roman CYR"/>
          <w:sz w:val="28"/>
          <w:szCs w:val="28"/>
          <w:lang w:eastAsia="ru-RU"/>
        </w:rPr>
      </w:pPr>
    </w:p>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noProof/>
          <w:sz w:val="28"/>
          <w:szCs w:val="28"/>
          <w:lang w:eastAsia="ru-RU"/>
        </w:rPr>
        <w:drawing>
          <wp:inline distT="0" distB="0" distL="0" distR="0">
            <wp:extent cx="6385560" cy="4076700"/>
            <wp:effectExtent l="0" t="0" r="0" b="0"/>
            <wp:docPr id="2"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20589" w:rsidRPr="00F20589" w:rsidRDefault="00F20589" w:rsidP="00F20589">
      <w:pPr>
        <w:autoSpaceDE w:val="0"/>
        <w:autoSpaceDN w:val="0"/>
        <w:adjustRightInd w:val="0"/>
        <w:spacing w:after="0" w:line="240" w:lineRule="auto"/>
        <w:ind w:firstLine="567"/>
        <w:jc w:val="center"/>
        <w:rPr>
          <w:rFonts w:ascii="Times New Roman CYR" w:eastAsia="Times New Roman" w:hAnsi="Times New Roman CYR" w:cs="Times New Roman CYR"/>
          <w:iCs/>
          <w:sz w:val="24"/>
          <w:szCs w:val="24"/>
          <w:lang w:eastAsia="ru-RU"/>
        </w:rPr>
      </w:pPr>
      <w:r w:rsidRPr="00F20589">
        <w:rPr>
          <w:rFonts w:ascii="Times New Roman CYR" w:eastAsia="Times New Roman" w:hAnsi="Times New Roman CYR" w:cs="Times New Roman CYR"/>
          <w:iCs/>
          <w:sz w:val="24"/>
          <w:szCs w:val="24"/>
          <w:lang w:eastAsia="ru-RU"/>
        </w:rPr>
        <w:t xml:space="preserve">Рис.1 Динамика объема инвестиций в основной капитал за счет всех источников финансирования </w:t>
      </w:r>
      <w:r w:rsidRPr="00F20589">
        <w:rPr>
          <w:rFonts w:ascii="Times New Roman CYR" w:eastAsia="Times New Roman" w:hAnsi="Times New Roman CYR" w:cs="Times New Roman CYR"/>
          <w:sz w:val="24"/>
          <w:szCs w:val="24"/>
          <w:lang w:eastAsia="ru-RU"/>
        </w:rPr>
        <w:t>(без субъектов малого предпринимательства и параметров неформальной деятельности)</w:t>
      </w:r>
      <w:r w:rsidRPr="00F20589">
        <w:rPr>
          <w:rFonts w:ascii="Times New Roman CYR" w:eastAsia="Times New Roman" w:hAnsi="Times New Roman CYR" w:cs="Times New Roman CYR"/>
          <w:sz w:val="28"/>
          <w:szCs w:val="28"/>
          <w:lang w:eastAsia="ru-RU"/>
        </w:rPr>
        <w:t xml:space="preserve"> </w:t>
      </w:r>
      <w:r w:rsidRPr="00F20589">
        <w:rPr>
          <w:rFonts w:ascii="Times New Roman CYR" w:eastAsia="Times New Roman" w:hAnsi="Times New Roman CYR" w:cs="Times New Roman CYR"/>
          <w:iCs/>
          <w:sz w:val="24"/>
          <w:szCs w:val="24"/>
          <w:lang w:eastAsia="ru-RU"/>
        </w:rPr>
        <w:t xml:space="preserve"> за 2014-2018 годы, тыс. рублей.</w:t>
      </w: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sz w:val="28"/>
          <w:szCs w:val="28"/>
          <w:lang w:eastAsia="ru-RU"/>
        </w:rPr>
        <w:lastRenderedPageBreak/>
        <w:t>Объем инвестиций в основной капитал за счет всех источников финансирования по полному кругу хозяйствующих субъектов за 2012-2018 годы представлен в таблице 1.</w:t>
      </w:r>
    </w:p>
    <w:p w:rsidR="00F20589" w:rsidRPr="00F20589" w:rsidRDefault="00F20589" w:rsidP="00F20589">
      <w:pPr>
        <w:autoSpaceDE w:val="0"/>
        <w:autoSpaceDN w:val="0"/>
        <w:adjustRightInd w:val="0"/>
        <w:spacing w:after="0" w:line="240" w:lineRule="auto"/>
        <w:ind w:firstLine="567"/>
        <w:jc w:val="right"/>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sz w:val="28"/>
          <w:szCs w:val="28"/>
          <w:lang w:eastAsia="ru-RU"/>
        </w:rPr>
        <w:t xml:space="preserve">Таблица 1 </w:t>
      </w:r>
    </w:p>
    <w:tbl>
      <w:tblPr>
        <w:tblW w:w="10039" w:type="dxa"/>
        <w:jc w:val="center"/>
        <w:tblLayout w:type="fixed"/>
        <w:tblLook w:val="0000" w:firstRow="0" w:lastRow="0" w:firstColumn="0" w:lastColumn="0" w:noHBand="0" w:noVBand="0"/>
      </w:tblPr>
      <w:tblGrid>
        <w:gridCol w:w="2539"/>
        <w:gridCol w:w="992"/>
        <w:gridCol w:w="1134"/>
        <w:gridCol w:w="1134"/>
        <w:gridCol w:w="993"/>
        <w:gridCol w:w="1134"/>
        <w:gridCol w:w="1134"/>
        <w:gridCol w:w="979"/>
      </w:tblGrid>
      <w:tr w:rsidR="00F20589" w:rsidRPr="00F20589" w:rsidTr="00BF66E1">
        <w:trPr>
          <w:trHeight w:val="423"/>
          <w:jc w:val="center"/>
        </w:trPr>
        <w:tc>
          <w:tcPr>
            <w:tcW w:w="2539"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jc w:val="center"/>
              <w:rPr>
                <w:rFonts w:ascii="Times New Roman" w:eastAsia="Times New Roman" w:hAnsi="Times New Roman" w:cs="Times New Roman"/>
                <w:bCs/>
                <w:sz w:val="28"/>
                <w:szCs w:val="28"/>
                <w:lang w:eastAsia="ru-RU"/>
              </w:rPr>
            </w:pPr>
            <w:r w:rsidRPr="00F20589">
              <w:rPr>
                <w:rFonts w:ascii="Times New Roman" w:eastAsia="Times New Roman" w:hAnsi="Times New Roman" w:cs="Times New Roman"/>
                <w:bCs/>
                <w:sz w:val="28"/>
                <w:szCs w:val="28"/>
                <w:lang w:eastAsia="ru-RU"/>
              </w:rPr>
              <w:t>Показатель</w:t>
            </w:r>
          </w:p>
        </w:tc>
        <w:tc>
          <w:tcPr>
            <w:tcW w:w="992" w:type="dxa"/>
            <w:tcBorders>
              <w:top w:val="single" w:sz="4" w:space="0" w:color="auto"/>
              <w:left w:val="nil"/>
              <w:bottom w:val="single" w:sz="4" w:space="0" w:color="auto"/>
              <w:right w:val="single" w:sz="4" w:space="0" w:color="auto"/>
            </w:tcBorders>
            <w:vAlign w:val="center"/>
          </w:tcPr>
          <w:p w:rsidR="00F20589" w:rsidRPr="00F20589" w:rsidRDefault="00F20589" w:rsidP="00F20589">
            <w:pPr>
              <w:autoSpaceDE w:val="0"/>
              <w:autoSpaceDN w:val="0"/>
              <w:adjustRightInd w:val="0"/>
              <w:spacing w:after="0"/>
              <w:jc w:val="center"/>
              <w:rPr>
                <w:rFonts w:ascii="Times New Roman" w:eastAsia="Times New Roman" w:hAnsi="Times New Roman" w:cs="Times New Roman"/>
                <w:bCs/>
                <w:sz w:val="28"/>
                <w:szCs w:val="28"/>
                <w:lang w:eastAsia="ru-RU"/>
              </w:rPr>
            </w:pPr>
            <w:r w:rsidRPr="00F20589">
              <w:rPr>
                <w:rFonts w:ascii="Times New Roman" w:eastAsia="Times New Roman" w:hAnsi="Times New Roman" w:cs="Times New Roman"/>
                <w:bCs/>
                <w:sz w:val="28"/>
                <w:szCs w:val="28"/>
                <w:lang w:eastAsia="ru-RU"/>
              </w:rPr>
              <w:t>2012</w:t>
            </w:r>
          </w:p>
        </w:tc>
        <w:tc>
          <w:tcPr>
            <w:tcW w:w="1134" w:type="dxa"/>
            <w:tcBorders>
              <w:top w:val="single" w:sz="4" w:space="0" w:color="auto"/>
              <w:left w:val="nil"/>
              <w:bottom w:val="single" w:sz="4" w:space="0" w:color="auto"/>
              <w:right w:val="single" w:sz="4" w:space="0" w:color="auto"/>
            </w:tcBorders>
            <w:vAlign w:val="center"/>
          </w:tcPr>
          <w:p w:rsidR="00F20589" w:rsidRPr="00F20589" w:rsidRDefault="00F20589" w:rsidP="00F20589">
            <w:pPr>
              <w:autoSpaceDE w:val="0"/>
              <w:autoSpaceDN w:val="0"/>
              <w:adjustRightInd w:val="0"/>
              <w:spacing w:after="0"/>
              <w:jc w:val="center"/>
              <w:rPr>
                <w:rFonts w:ascii="Times New Roman" w:eastAsia="Times New Roman" w:hAnsi="Times New Roman" w:cs="Times New Roman"/>
                <w:bCs/>
                <w:sz w:val="28"/>
                <w:szCs w:val="28"/>
                <w:lang w:eastAsia="ru-RU"/>
              </w:rPr>
            </w:pPr>
            <w:r w:rsidRPr="00F20589">
              <w:rPr>
                <w:rFonts w:ascii="Times New Roman" w:eastAsia="Times New Roman" w:hAnsi="Times New Roman" w:cs="Times New Roman"/>
                <w:bCs/>
                <w:sz w:val="28"/>
                <w:szCs w:val="28"/>
                <w:lang w:eastAsia="ru-RU"/>
              </w:rPr>
              <w:t>2013</w:t>
            </w:r>
          </w:p>
        </w:tc>
        <w:tc>
          <w:tcPr>
            <w:tcW w:w="1134" w:type="dxa"/>
            <w:tcBorders>
              <w:top w:val="single" w:sz="4" w:space="0" w:color="auto"/>
              <w:left w:val="nil"/>
              <w:bottom w:val="single" w:sz="4" w:space="0" w:color="auto"/>
              <w:right w:val="single" w:sz="4" w:space="0" w:color="auto"/>
            </w:tcBorders>
            <w:vAlign w:val="center"/>
          </w:tcPr>
          <w:p w:rsidR="00F20589" w:rsidRPr="00F20589" w:rsidRDefault="00F20589" w:rsidP="00F20589">
            <w:pPr>
              <w:autoSpaceDE w:val="0"/>
              <w:autoSpaceDN w:val="0"/>
              <w:adjustRightInd w:val="0"/>
              <w:spacing w:after="0"/>
              <w:jc w:val="center"/>
              <w:rPr>
                <w:rFonts w:ascii="Times New Roman" w:eastAsia="Times New Roman" w:hAnsi="Times New Roman" w:cs="Times New Roman"/>
                <w:bCs/>
                <w:sz w:val="28"/>
                <w:szCs w:val="28"/>
                <w:lang w:eastAsia="ru-RU"/>
              </w:rPr>
            </w:pPr>
            <w:r w:rsidRPr="00F20589">
              <w:rPr>
                <w:rFonts w:ascii="Times New Roman" w:eastAsia="Times New Roman" w:hAnsi="Times New Roman" w:cs="Times New Roman"/>
                <w:bCs/>
                <w:sz w:val="28"/>
                <w:szCs w:val="28"/>
                <w:lang w:eastAsia="ru-RU"/>
              </w:rPr>
              <w:t>2014</w:t>
            </w:r>
          </w:p>
        </w:tc>
        <w:tc>
          <w:tcPr>
            <w:tcW w:w="993" w:type="dxa"/>
            <w:tcBorders>
              <w:top w:val="single" w:sz="4" w:space="0" w:color="auto"/>
              <w:left w:val="nil"/>
              <w:bottom w:val="single" w:sz="4" w:space="0" w:color="auto"/>
              <w:right w:val="single" w:sz="4" w:space="0" w:color="auto"/>
            </w:tcBorders>
            <w:vAlign w:val="center"/>
          </w:tcPr>
          <w:p w:rsidR="00F20589" w:rsidRPr="00F20589" w:rsidRDefault="00F20589" w:rsidP="00F20589">
            <w:pPr>
              <w:autoSpaceDE w:val="0"/>
              <w:autoSpaceDN w:val="0"/>
              <w:adjustRightInd w:val="0"/>
              <w:spacing w:after="0"/>
              <w:jc w:val="center"/>
              <w:rPr>
                <w:rFonts w:ascii="Times New Roman" w:eastAsia="Times New Roman" w:hAnsi="Times New Roman" w:cs="Times New Roman"/>
                <w:bCs/>
                <w:sz w:val="28"/>
                <w:szCs w:val="28"/>
                <w:lang w:eastAsia="ru-RU"/>
              </w:rPr>
            </w:pPr>
            <w:r w:rsidRPr="00F20589">
              <w:rPr>
                <w:rFonts w:ascii="Times New Roman" w:eastAsia="Times New Roman" w:hAnsi="Times New Roman" w:cs="Times New Roman"/>
                <w:bCs/>
                <w:sz w:val="28"/>
                <w:szCs w:val="28"/>
                <w:lang w:eastAsia="ru-RU"/>
              </w:rPr>
              <w:t>2015</w:t>
            </w:r>
          </w:p>
        </w:tc>
        <w:tc>
          <w:tcPr>
            <w:tcW w:w="1134" w:type="dxa"/>
            <w:tcBorders>
              <w:top w:val="single" w:sz="4" w:space="0" w:color="auto"/>
              <w:left w:val="nil"/>
              <w:bottom w:val="single" w:sz="4" w:space="0" w:color="auto"/>
              <w:right w:val="single" w:sz="4" w:space="0" w:color="auto"/>
            </w:tcBorders>
            <w:vAlign w:val="center"/>
          </w:tcPr>
          <w:p w:rsidR="00F20589" w:rsidRPr="00F20589" w:rsidRDefault="00F20589" w:rsidP="00F20589">
            <w:pPr>
              <w:autoSpaceDE w:val="0"/>
              <w:autoSpaceDN w:val="0"/>
              <w:adjustRightInd w:val="0"/>
              <w:spacing w:after="0"/>
              <w:jc w:val="center"/>
              <w:rPr>
                <w:rFonts w:ascii="Times New Roman" w:eastAsia="Times New Roman" w:hAnsi="Times New Roman" w:cs="Times New Roman"/>
                <w:bCs/>
                <w:sz w:val="28"/>
                <w:szCs w:val="28"/>
                <w:lang w:eastAsia="ru-RU"/>
              </w:rPr>
            </w:pPr>
            <w:r w:rsidRPr="00F20589">
              <w:rPr>
                <w:rFonts w:ascii="Times New Roman" w:eastAsia="Times New Roman" w:hAnsi="Times New Roman" w:cs="Times New Roman"/>
                <w:bCs/>
                <w:sz w:val="28"/>
                <w:szCs w:val="28"/>
                <w:lang w:eastAsia="ru-RU"/>
              </w:rPr>
              <w:t>2016</w:t>
            </w:r>
          </w:p>
        </w:tc>
        <w:tc>
          <w:tcPr>
            <w:tcW w:w="1134" w:type="dxa"/>
            <w:tcBorders>
              <w:top w:val="single" w:sz="4" w:space="0" w:color="auto"/>
              <w:left w:val="nil"/>
              <w:bottom w:val="single" w:sz="4" w:space="0" w:color="auto"/>
              <w:right w:val="single" w:sz="4" w:space="0" w:color="auto"/>
            </w:tcBorders>
            <w:vAlign w:val="center"/>
          </w:tcPr>
          <w:p w:rsidR="00F20589" w:rsidRPr="00F20589" w:rsidRDefault="00F20589" w:rsidP="00F20589">
            <w:pPr>
              <w:autoSpaceDE w:val="0"/>
              <w:autoSpaceDN w:val="0"/>
              <w:adjustRightInd w:val="0"/>
              <w:spacing w:after="0"/>
              <w:jc w:val="center"/>
              <w:rPr>
                <w:rFonts w:ascii="Times New Roman" w:eastAsia="Times New Roman" w:hAnsi="Times New Roman" w:cs="Times New Roman"/>
                <w:bCs/>
                <w:sz w:val="28"/>
                <w:szCs w:val="28"/>
                <w:lang w:eastAsia="ru-RU"/>
              </w:rPr>
            </w:pPr>
            <w:r w:rsidRPr="00F20589">
              <w:rPr>
                <w:rFonts w:ascii="Times New Roman" w:eastAsia="Times New Roman" w:hAnsi="Times New Roman" w:cs="Times New Roman"/>
                <w:bCs/>
                <w:sz w:val="28"/>
                <w:szCs w:val="28"/>
                <w:lang w:eastAsia="ru-RU"/>
              </w:rPr>
              <w:t>2017</w:t>
            </w:r>
          </w:p>
        </w:tc>
        <w:tc>
          <w:tcPr>
            <w:tcW w:w="979" w:type="dxa"/>
            <w:tcBorders>
              <w:top w:val="single" w:sz="4" w:space="0" w:color="auto"/>
              <w:left w:val="nil"/>
              <w:bottom w:val="single" w:sz="4" w:space="0" w:color="auto"/>
              <w:right w:val="single" w:sz="4" w:space="0" w:color="auto"/>
            </w:tcBorders>
            <w:vAlign w:val="center"/>
          </w:tcPr>
          <w:p w:rsidR="00F20589" w:rsidRPr="00F20589" w:rsidRDefault="00F20589" w:rsidP="00F20589">
            <w:pPr>
              <w:autoSpaceDE w:val="0"/>
              <w:autoSpaceDN w:val="0"/>
              <w:adjustRightInd w:val="0"/>
              <w:spacing w:after="0"/>
              <w:jc w:val="center"/>
              <w:rPr>
                <w:rFonts w:ascii="Times New Roman" w:eastAsia="Times New Roman" w:hAnsi="Times New Roman" w:cs="Times New Roman"/>
                <w:bCs/>
                <w:sz w:val="28"/>
                <w:szCs w:val="28"/>
                <w:lang w:eastAsia="ru-RU"/>
              </w:rPr>
            </w:pPr>
            <w:r w:rsidRPr="00F20589">
              <w:rPr>
                <w:rFonts w:ascii="Times New Roman" w:eastAsia="Times New Roman" w:hAnsi="Times New Roman" w:cs="Times New Roman"/>
                <w:bCs/>
                <w:sz w:val="28"/>
                <w:szCs w:val="28"/>
                <w:lang w:eastAsia="ru-RU"/>
              </w:rPr>
              <w:t>2018</w:t>
            </w:r>
          </w:p>
        </w:tc>
      </w:tr>
      <w:tr w:rsidR="00F20589" w:rsidRPr="00F20589" w:rsidTr="00BF66E1">
        <w:trPr>
          <w:trHeight w:val="1763"/>
          <w:jc w:val="center"/>
        </w:trPr>
        <w:tc>
          <w:tcPr>
            <w:tcW w:w="2539" w:type="dxa"/>
            <w:tcBorders>
              <w:top w:val="nil"/>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F20589">
              <w:rPr>
                <w:rFonts w:ascii="Times New Roman CYR" w:eastAsia="Times New Roman" w:hAnsi="Times New Roman CYR" w:cs="Times New Roman CYR"/>
                <w:lang w:eastAsia="ru-RU"/>
              </w:rPr>
              <w:t>Объем инвестиций в основной капитал за счет всех источников финансирования по полному кругу хозяйствующих субъектов (тыс. руб.)</w:t>
            </w:r>
          </w:p>
        </w:tc>
        <w:tc>
          <w:tcPr>
            <w:tcW w:w="992" w:type="dxa"/>
            <w:tcBorders>
              <w:top w:val="nil"/>
              <w:left w:val="nil"/>
              <w:bottom w:val="single" w:sz="4" w:space="0" w:color="auto"/>
              <w:right w:val="single" w:sz="4" w:space="0" w:color="auto"/>
            </w:tcBorders>
            <w:tcMar>
              <w:left w:w="0" w:type="dxa"/>
              <w:right w:w="0" w:type="dxa"/>
            </w:tcMar>
            <w:vAlign w:val="center"/>
          </w:tcPr>
          <w:p w:rsidR="00F20589" w:rsidRPr="00F20589" w:rsidRDefault="00F20589" w:rsidP="00F2058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0589">
              <w:rPr>
                <w:rFonts w:ascii="Times New Roman" w:eastAsia="Times New Roman" w:hAnsi="Times New Roman" w:cs="Times New Roman"/>
                <w:sz w:val="20"/>
                <w:szCs w:val="20"/>
                <w:lang w:eastAsia="ru-RU"/>
              </w:rPr>
              <w:t>4 045 910</w:t>
            </w:r>
          </w:p>
        </w:tc>
        <w:tc>
          <w:tcPr>
            <w:tcW w:w="1134" w:type="dxa"/>
            <w:tcBorders>
              <w:top w:val="nil"/>
              <w:left w:val="nil"/>
              <w:bottom w:val="single" w:sz="4" w:space="0" w:color="auto"/>
              <w:right w:val="single" w:sz="4" w:space="0" w:color="auto"/>
            </w:tcBorders>
            <w:tcMar>
              <w:left w:w="0" w:type="dxa"/>
              <w:right w:w="0" w:type="dxa"/>
            </w:tcMar>
            <w:vAlign w:val="center"/>
          </w:tcPr>
          <w:p w:rsidR="00F20589" w:rsidRPr="00F20589" w:rsidRDefault="00F20589" w:rsidP="00F2058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0589">
              <w:rPr>
                <w:rFonts w:ascii="Times New Roman" w:eastAsia="Times New Roman" w:hAnsi="Times New Roman" w:cs="Times New Roman"/>
                <w:sz w:val="20"/>
                <w:szCs w:val="20"/>
                <w:lang w:eastAsia="ru-RU"/>
              </w:rPr>
              <w:t>7 141 454</w:t>
            </w:r>
          </w:p>
        </w:tc>
        <w:tc>
          <w:tcPr>
            <w:tcW w:w="1134" w:type="dxa"/>
            <w:tcBorders>
              <w:top w:val="nil"/>
              <w:left w:val="nil"/>
              <w:bottom w:val="single" w:sz="4" w:space="0" w:color="auto"/>
              <w:right w:val="single" w:sz="4" w:space="0" w:color="auto"/>
            </w:tcBorders>
            <w:tcMar>
              <w:left w:w="0" w:type="dxa"/>
              <w:right w:w="0" w:type="dxa"/>
            </w:tcMar>
            <w:vAlign w:val="center"/>
          </w:tcPr>
          <w:p w:rsidR="00F20589" w:rsidRPr="00F20589" w:rsidRDefault="00F20589" w:rsidP="00F2058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0589">
              <w:rPr>
                <w:rFonts w:ascii="Times New Roman" w:eastAsia="Times New Roman" w:hAnsi="Times New Roman" w:cs="Times New Roman"/>
                <w:sz w:val="20"/>
                <w:szCs w:val="20"/>
                <w:lang w:eastAsia="ru-RU"/>
              </w:rPr>
              <w:t>4 070 008</w:t>
            </w:r>
          </w:p>
        </w:tc>
        <w:tc>
          <w:tcPr>
            <w:tcW w:w="993" w:type="dxa"/>
            <w:tcBorders>
              <w:top w:val="nil"/>
              <w:left w:val="nil"/>
              <w:bottom w:val="single" w:sz="4" w:space="0" w:color="auto"/>
              <w:right w:val="single" w:sz="4" w:space="0" w:color="auto"/>
            </w:tcBorders>
            <w:tcMar>
              <w:left w:w="0" w:type="dxa"/>
              <w:right w:w="0" w:type="dxa"/>
            </w:tcMar>
            <w:vAlign w:val="center"/>
          </w:tcPr>
          <w:p w:rsidR="00F20589" w:rsidRPr="00F20589" w:rsidRDefault="00F20589" w:rsidP="00F2058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0589">
              <w:rPr>
                <w:rFonts w:ascii="Times New Roman" w:eastAsia="Times New Roman" w:hAnsi="Times New Roman" w:cs="Times New Roman"/>
                <w:sz w:val="20"/>
                <w:szCs w:val="20"/>
                <w:lang w:eastAsia="ru-RU"/>
              </w:rPr>
              <w:t>5 767 318</w:t>
            </w:r>
          </w:p>
        </w:tc>
        <w:tc>
          <w:tcPr>
            <w:tcW w:w="1134" w:type="dxa"/>
            <w:tcBorders>
              <w:top w:val="nil"/>
              <w:left w:val="nil"/>
              <w:bottom w:val="single" w:sz="4" w:space="0" w:color="auto"/>
              <w:right w:val="single" w:sz="4" w:space="0" w:color="auto"/>
            </w:tcBorders>
            <w:tcMar>
              <w:left w:w="0" w:type="dxa"/>
              <w:right w:w="0" w:type="dxa"/>
            </w:tcMar>
            <w:vAlign w:val="center"/>
          </w:tcPr>
          <w:p w:rsidR="00F20589" w:rsidRPr="00F20589" w:rsidRDefault="00F20589" w:rsidP="00F2058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0589">
              <w:rPr>
                <w:rFonts w:ascii="Times New Roman" w:eastAsia="Times New Roman" w:hAnsi="Times New Roman" w:cs="Times New Roman"/>
                <w:sz w:val="20"/>
                <w:szCs w:val="20"/>
                <w:lang w:eastAsia="ru-RU"/>
              </w:rPr>
              <w:t>6 619 016</w:t>
            </w:r>
          </w:p>
        </w:tc>
        <w:tc>
          <w:tcPr>
            <w:tcW w:w="1134" w:type="dxa"/>
            <w:tcBorders>
              <w:top w:val="nil"/>
              <w:left w:val="nil"/>
              <w:bottom w:val="single" w:sz="4" w:space="0" w:color="auto"/>
              <w:right w:val="single" w:sz="4" w:space="0" w:color="auto"/>
            </w:tcBorders>
            <w:tcMar>
              <w:left w:w="0" w:type="dxa"/>
              <w:right w:w="0" w:type="dxa"/>
            </w:tcMar>
            <w:vAlign w:val="center"/>
          </w:tcPr>
          <w:p w:rsidR="00F20589" w:rsidRPr="00F20589" w:rsidRDefault="00F20589" w:rsidP="00F2058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0589">
              <w:rPr>
                <w:rFonts w:ascii="Times New Roman" w:eastAsia="Times New Roman" w:hAnsi="Times New Roman" w:cs="Times New Roman"/>
                <w:sz w:val="20"/>
                <w:szCs w:val="20"/>
                <w:lang w:eastAsia="ru-RU"/>
              </w:rPr>
              <w:t>18 005 185</w:t>
            </w:r>
          </w:p>
        </w:tc>
        <w:tc>
          <w:tcPr>
            <w:tcW w:w="979" w:type="dxa"/>
            <w:tcBorders>
              <w:top w:val="nil"/>
              <w:left w:val="nil"/>
              <w:bottom w:val="single" w:sz="4" w:space="0" w:color="auto"/>
              <w:right w:val="single" w:sz="4" w:space="0" w:color="auto"/>
            </w:tcBorders>
            <w:tcMar>
              <w:left w:w="0" w:type="dxa"/>
              <w:right w:w="0" w:type="dxa"/>
            </w:tcMar>
            <w:vAlign w:val="center"/>
          </w:tcPr>
          <w:p w:rsidR="00F20589" w:rsidRPr="00F20589" w:rsidRDefault="00F20589" w:rsidP="00F2058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0589">
              <w:rPr>
                <w:rFonts w:ascii="Times New Roman" w:eastAsia="Times New Roman" w:hAnsi="Times New Roman" w:cs="Times New Roman"/>
                <w:sz w:val="20"/>
                <w:szCs w:val="20"/>
                <w:lang w:eastAsia="ru-RU"/>
              </w:rPr>
              <w:t>17 497 335</w:t>
            </w:r>
          </w:p>
        </w:tc>
      </w:tr>
    </w:tbl>
    <w:p w:rsidR="00F20589" w:rsidRPr="00F20589" w:rsidRDefault="00F20589" w:rsidP="00F20589">
      <w:pPr>
        <w:autoSpaceDE w:val="0"/>
        <w:autoSpaceDN w:val="0"/>
        <w:adjustRightInd w:val="0"/>
        <w:spacing w:after="0" w:line="240" w:lineRule="auto"/>
        <w:rPr>
          <w:rFonts w:ascii="Calibri" w:eastAsia="Times New Roman" w:hAnsi="Calibri" w:cs="Calibri"/>
          <w:lang w:eastAsia="ru-RU"/>
        </w:rPr>
      </w:pP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sz w:val="28"/>
          <w:szCs w:val="28"/>
          <w:lang w:eastAsia="ru-RU"/>
        </w:rPr>
        <w:t xml:space="preserve">Инвестиции в основной капитал за счет всех источников финансирования по видам экономической деятельности (без субъектов малого предпринимательства), представлены в таблице 2. </w:t>
      </w:r>
    </w:p>
    <w:p w:rsidR="00F20589" w:rsidRPr="00F20589" w:rsidRDefault="00F20589" w:rsidP="00F20589">
      <w:pPr>
        <w:autoSpaceDE w:val="0"/>
        <w:autoSpaceDN w:val="0"/>
        <w:adjustRightInd w:val="0"/>
        <w:spacing w:after="0" w:line="240" w:lineRule="auto"/>
        <w:jc w:val="right"/>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sz w:val="28"/>
          <w:szCs w:val="28"/>
          <w:lang w:eastAsia="ru-RU"/>
        </w:rPr>
        <w:t xml:space="preserve">Таблица 2  </w:t>
      </w:r>
    </w:p>
    <w:tbl>
      <w:tblPr>
        <w:tblW w:w="10008" w:type="dxa"/>
        <w:jc w:val="center"/>
        <w:tblLayout w:type="fixed"/>
        <w:tblLook w:val="0000" w:firstRow="0" w:lastRow="0" w:firstColumn="0" w:lastColumn="0" w:noHBand="0" w:noVBand="0"/>
      </w:tblPr>
      <w:tblGrid>
        <w:gridCol w:w="4792"/>
        <w:gridCol w:w="2155"/>
        <w:gridCol w:w="3061"/>
      </w:tblGrid>
      <w:tr w:rsidR="00F20589" w:rsidRPr="00F20589" w:rsidTr="00BF66E1">
        <w:trPr>
          <w:trHeight w:val="856"/>
          <w:jc w:val="center"/>
        </w:trPr>
        <w:tc>
          <w:tcPr>
            <w:tcW w:w="4792"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sidRPr="00F20589">
              <w:rPr>
                <w:rFonts w:ascii="Times New Roman CYR" w:eastAsia="Times New Roman" w:hAnsi="Times New Roman CYR" w:cs="Times New Roman CYR"/>
                <w:lang w:eastAsia="ru-RU"/>
              </w:rPr>
              <w:t>Объем инвестиций в основной капитал за счет всех источников финансирования, всего</w:t>
            </w:r>
          </w:p>
        </w:tc>
        <w:tc>
          <w:tcPr>
            <w:tcW w:w="2155" w:type="dxa"/>
            <w:tcBorders>
              <w:top w:val="single" w:sz="4" w:space="0" w:color="auto"/>
              <w:left w:val="nil"/>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sidRPr="00F20589">
              <w:rPr>
                <w:rFonts w:ascii="Times New Roman CYR" w:eastAsia="Times New Roman" w:hAnsi="Times New Roman CYR" w:cs="Times New Roman CYR"/>
                <w:color w:val="000000"/>
                <w:lang w:eastAsia="ru-RU"/>
              </w:rPr>
              <w:t>2017 год</w:t>
            </w:r>
          </w:p>
        </w:tc>
        <w:tc>
          <w:tcPr>
            <w:tcW w:w="3061" w:type="dxa"/>
            <w:tcBorders>
              <w:top w:val="single" w:sz="4" w:space="0" w:color="auto"/>
              <w:left w:val="nil"/>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sidRPr="00F20589">
              <w:rPr>
                <w:rFonts w:ascii="Times New Roman CYR" w:eastAsia="Times New Roman" w:hAnsi="Times New Roman CYR" w:cs="Times New Roman CYR"/>
                <w:color w:val="000000"/>
                <w:lang w:eastAsia="ru-RU"/>
              </w:rPr>
              <w:t>2018 год</w:t>
            </w:r>
          </w:p>
        </w:tc>
      </w:tr>
      <w:tr w:rsidR="00F20589" w:rsidRPr="00F20589" w:rsidTr="00BF66E1">
        <w:trPr>
          <w:trHeight w:val="601"/>
          <w:jc w:val="center"/>
        </w:trPr>
        <w:tc>
          <w:tcPr>
            <w:tcW w:w="4792" w:type="dxa"/>
            <w:tcBorders>
              <w:top w:val="single" w:sz="4" w:space="0" w:color="auto"/>
              <w:left w:val="single" w:sz="4" w:space="0" w:color="auto"/>
              <w:bottom w:val="nil"/>
              <w:right w:val="single" w:sz="4" w:space="0" w:color="auto"/>
            </w:tcBorders>
            <w:vAlign w:val="center"/>
          </w:tcPr>
          <w:p w:rsidR="00F20589" w:rsidRPr="00F20589" w:rsidRDefault="00F20589" w:rsidP="00F20589">
            <w:pPr>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F20589">
              <w:rPr>
                <w:rFonts w:ascii="Times New Roman CYR" w:eastAsia="Times New Roman" w:hAnsi="Times New Roman CYR" w:cs="Times New Roman CYR"/>
                <w:sz w:val="24"/>
                <w:szCs w:val="24"/>
                <w:lang w:eastAsia="ru-RU"/>
              </w:rPr>
              <w:t>Всего:</w:t>
            </w:r>
          </w:p>
        </w:tc>
        <w:tc>
          <w:tcPr>
            <w:tcW w:w="2155" w:type="dxa"/>
            <w:tcBorders>
              <w:top w:val="single" w:sz="4" w:space="0" w:color="auto"/>
              <w:left w:val="nil"/>
              <w:bottom w:val="nil"/>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20589">
              <w:rPr>
                <w:rFonts w:ascii="Times New Roman CYR" w:eastAsia="Times New Roman" w:hAnsi="Times New Roman CYR" w:cs="Times New Roman CYR"/>
                <w:color w:val="000000"/>
                <w:sz w:val="24"/>
                <w:szCs w:val="24"/>
                <w:lang w:eastAsia="ru-RU"/>
              </w:rPr>
              <w:t>18 004 185</w:t>
            </w:r>
          </w:p>
        </w:tc>
        <w:tc>
          <w:tcPr>
            <w:tcW w:w="3061" w:type="dxa"/>
            <w:tcBorders>
              <w:top w:val="single" w:sz="4" w:space="0" w:color="auto"/>
              <w:left w:val="nil"/>
              <w:bottom w:val="nil"/>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20589">
              <w:rPr>
                <w:rFonts w:ascii="Times New Roman CYR" w:eastAsia="Times New Roman" w:hAnsi="Times New Roman CYR" w:cs="Times New Roman CYR"/>
                <w:color w:val="000000"/>
                <w:sz w:val="24"/>
                <w:szCs w:val="24"/>
                <w:lang w:eastAsia="ru-RU"/>
              </w:rPr>
              <w:t>17 496 685</w:t>
            </w:r>
          </w:p>
        </w:tc>
      </w:tr>
      <w:tr w:rsidR="00F20589" w:rsidRPr="00F20589" w:rsidTr="00BF66E1">
        <w:trPr>
          <w:trHeight w:val="363"/>
          <w:jc w:val="center"/>
        </w:trPr>
        <w:tc>
          <w:tcPr>
            <w:tcW w:w="10008" w:type="dxa"/>
            <w:gridSpan w:val="3"/>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20589">
              <w:rPr>
                <w:rFonts w:ascii="Times New Roman CYR" w:eastAsia="Times New Roman" w:hAnsi="Times New Roman CYR" w:cs="Times New Roman CYR"/>
                <w:color w:val="000000"/>
                <w:sz w:val="24"/>
                <w:szCs w:val="24"/>
                <w:lang w:eastAsia="ru-RU"/>
              </w:rPr>
              <w:t>в том числе по видам экономической деятельности:</w:t>
            </w:r>
          </w:p>
        </w:tc>
      </w:tr>
      <w:tr w:rsidR="00F20589" w:rsidRPr="00F20589" w:rsidTr="00BF66E1">
        <w:trPr>
          <w:trHeight w:val="540"/>
          <w:jc w:val="center"/>
        </w:trPr>
        <w:tc>
          <w:tcPr>
            <w:tcW w:w="4792"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r w:rsidRPr="00F20589">
              <w:rPr>
                <w:rFonts w:ascii="Times New Roman CYR" w:eastAsia="Times New Roman" w:hAnsi="Times New Roman CYR" w:cs="Times New Roman CYR"/>
                <w:color w:val="000000"/>
                <w:sz w:val="24"/>
                <w:szCs w:val="24"/>
                <w:lang w:eastAsia="ru-RU"/>
              </w:rPr>
              <w:t>Сельское хозяйство, охота и лесное хозяйство</w:t>
            </w:r>
          </w:p>
        </w:tc>
        <w:tc>
          <w:tcPr>
            <w:tcW w:w="2155"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20589">
              <w:rPr>
                <w:rFonts w:ascii="Times New Roman CYR" w:eastAsia="Times New Roman" w:hAnsi="Times New Roman CYR" w:cs="Times New Roman CYR"/>
                <w:sz w:val="24"/>
                <w:szCs w:val="24"/>
                <w:lang w:eastAsia="ru-RU"/>
              </w:rPr>
              <w:t>121</w:t>
            </w:r>
          </w:p>
        </w:tc>
        <w:tc>
          <w:tcPr>
            <w:tcW w:w="3061"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20589">
              <w:rPr>
                <w:rFonts w:ascii="Times New Roman CYR" w:eastAsia="Times New Roman" w:hAnsi="Times New Roman CYR" w:cs="Times New Roman CYR"/>
                <w:sz w:val="24"/>
                <w:szCs w:val="24"/>
                <w:lang w:eastAsia="ru-RU"/>
              </w:rPr>
              <w:t>422</w:t>
            </w:r>
          </w:p>
        </w:tc>
      </w:tr>
      <w:tr w:rsidR="00F20589" w:rsidRPr="00F20589" w:rsidTr="00BF66E1">
        <w:trPr>
          <w:trHeight w:val="315"/>
          <w:jc w:val="center"/>
        </w:trPr>
        <w:tc>
          <w:tcPr>
            <w:tcW w:w="4792"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r w:rsidRPr="00F20589">
              <w:rPr>
                <w:rFonts w:ascii="Times New Roman CYR" w:eastAsia="Times New Roman" w:hAnsi="Times New Roman CYR" w:cs="Times New Roman CYR"/>
                <w:color w:val="000000"/>
                <w:sz w:val="24"/>
                <w:szCs w:val="24"/>
                <w:lang w:eastAsia="ru-RU"/>
              </w:rPr>
              <w:t>Добыча полезных ископаемых</w:t>
            </w:r>
          </w:p>
        </w:tc>
        <w:tc>
          <w:tcPr>
            <w:tcW w:w="2155"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20589">
              <w:rPr>
                <w:rFonts w:ascii="Times New Roman CYR" w:eastAsia="Times New Roman" w:hAnsi="Times New Roman CYR" w:cs="Times New Roman CYR"/>
                <w:color w:val="000000"/>
                <w:sz w:val="24"/>
                <w:szCs w:val="24"/>
                <w:lang w:eastAsia="ru-RU"/>
              </w:rPr>
              <w:t>13 834 170</w:t>
            </w:r>
          </w:p>
        </w:tc>
        <w:tc>
          <w:tcPr>
            <w:tcW w:w="3061"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20589">
              <w:rPr>
                <w:rFonts w:ascii="Times New Roman CYR" w:eastAsia="Times New Roman" w:hAnsi="Times New Roman CYR" w:cs="Times New Roman CYR"/>
                <w:color w:val="000000"/>
                <w:sz w:val="24"/>
                <w:szCs w:val="24"/>
                <w:lang w:eastAsia="ru-RU"/>
              </w:rPr>
              <w:t>13 419 913</w:t>
            </w:r>
          </w:p>
        </w:tc>
      </w:tr>
      <w:tr w:rsidR="00F20589" w:rsidRPr="00F20589" w:rsidTr="00BF66E1">
        <w:trPr>
          <w:trHeight w:val="315"/>
          <w:jc w:val="center"/>
        </w:trPr>
        <w:tc>
          <w:tcPr>
            <w:tcW w:w="4792"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r w:rsidRPr="00F20589">
              <w:rPr>
                <w:rFonts w:ascii="Times New Roman CYR" w:eastAsia="Times New Roman" w:hAnsi="Times New Roman CYR" w:cs="Times New Roman CYR"/>
                <w:color w:val="000000"/>
                <w:sz w:val="24"/>
                <w:szCs w:val="24"/>
                <w:lang w:eastAsia="ru-RU"/>
              </w:rPr>
              <w:t>Обрабатывающие производства</w:t>
            </w:r>
          </w:p>
        </w:tc>
        <w:tc>
          <w:tcPr>
            <w:tcW w:w="2155"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20589">
              <w:rPr>
                <w:rFonts w:ascii="Times New Roman CYR" w:eastAsia="Times New Roman" w:hAnsi="Times New Roman CYR" w:cs="Times New Roman CYR"/>
                <w:color w:val="000000"/>
                <w:sz w:val="24"/>
                <w:szCs w:val="24"/>
                <w:lang w:eastAsia="ru-RU"/>
              </w:rPr>
              <w:t>3 710 019</w:t>
            </w:r>
          </w:p>
        </w:tc>
        <w:tc>
          <w:tcPr>
            <w:tcW w:w="3061"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20589">
              <w:rPr>
                <w:rFonts w:ascii="Times New Roman CYR" w:eastAsia="Times New Roman" w:hAnsi="Times New Roman CYR" w:cs="Times New Roman CYR"/>
                <w:color w:val="000000"/>
                <w:sz w:val="24"/>
                <w:szCs w:val="24"/>
                <w:lang w:eastAsia="ru-RU"/>
              </w:rPr>
              <w:t>3 656 301</w:t>
            </w:r>
          </w:p>
        </w:tc>
      </w:tr>
      <w:tr w:rsidR="00F20589" w:rsidRPr="00F20589" w:rsidTr="00BF66E1">
        <w:trPr>
          <w:trHeight w:val="315"/>
          <w:jc w:val="center"/>
        </w:trPr>
        <w:tc>
          <w:tcPr>
            <w:tcW w:w="4792"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r w:rsidRPr="00F20589">
              <w:rPr>
                <w:rFonts w:ascii="Times New Roman CYR" w:eastAsia="Times New Roman" w:hAnsi="Times New Roman CYR" w:cs="Times New Roman CYR"/>
                <w:color w:val="000000"/>
                <w:sz w:val="24"/>
                <w:szCs w:val="24"/>
                <w:lang w:eastAsia="ru-RU"/>
              </w:rPr>
              <w:t>Обеспечение электрической энергией, газом и паром; кондиционирование воздуха</w:t>
            </w:r>
          </w:p>
        </w:tc>
        <w:tc>
          <w:tcPr>
            <w:tcW w:w="2155"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20589">
              <w:rPr>
                <w:rFonts w:ascii="Times New Roman CYR" w:eastAsia="Times New Roman" w:hAnsi="Times New Roman CYR" w:cs="Times New Roman CYR"/>
                <w:color w:val="000000"/>
                <w:sz w:val="24"/>
                <w:szCs w:val="24"/>
                <w:lang w:eastAsia="ru-RU"/>
              </w:rPr>
              <w:t>8 933</w:t>
            </w:r>
          </w:p>
        </w:tc>
        <w:tc>
          <w:tcPr>
            <w:tcW w:w="3061"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F20589">
              <w:rPr>
                <w:rFonts w:ascii="Times New Roman CYR" w:eastAsia="Times New Roman" w:hAnsi="Times New Roman CYR" w:cs="Times New Roman CYR"/>
                <w:color w:val="000000"/>
                <w:sz w:val="24"/>
                <w:szCs w:val="24"/>
                <w:lang w:eastAsia="ru-RU"/>
              </w:rPr>
              <w:t>32 684</w:t>
            </w:r>
          </w:p>
        </w:tc>
      </w:tr>
      <w:tr w:rsidR="00F20589" w:rsidRPr="00F20589" w:rsidTr="00BF66E1">
        <w:trPr>
          <w:trHeight w:val="315"/>
          <w:jc w:val="center"/>
        </w:trPr>
        <w:tc>
          <w:tcPr>
            <w:tcW w:w="4792"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r w:rsidRPr="00F20589">
              <w:rPr>
                <w:rFonts w:ascii="Times New Roman CYR" w:eastAsia="Times New Roman" w:hAnsi="Times New Roman CYR" w:cs="Times New Roman CYR"/>
                <w:color w:val="000000"/>
                <w:sz w:val="24"/>
                <w:szCs w:val="24"/>
                <w:lang w:eastAsia="ru-RU"/>
              </w:rPr>
              <w:t>Строительство</w:t>
            </w:r>
          </w:p>
        </w:tc>
        <w:tc>
          <w:tcPr>
            <w:tcW w:w="2155"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20589">
              <w:rPr>
                <w:rFonts w:ascii="Times New Roman CYR" w:eastAsia="Times New Roman" w:hAnsi="Times New Roman CYR" w:cs="Times New Roman CYR"/>
                <w:sz w:val="24"/>
                <w:szCs w:val="24"/>
                <w:lang w:eastAsia="ru-RU"/>
              </w:rPr>
              <w:t>170 866</w:t>
            </w:r>
          </w:p>
        </w:tc>
        <w:tc>
          <w:tcPr>
            <w:tcW w:w="3061"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20589">
              <w:rPr>
                <w:rFonts w:ascii="Times New Roman CYR" w:eastAsia="Times New Roman" w:hAnsi="Times New Roman CYR" w:cs="Times New Roman CYR"/>
                <w:sz w:val="24"/>
                <w:szCs w:val="24"/>
                <w:lang w:eastAsia="ru-RU"/>
              </w:rPr>
              <w:t>309</w:t>
            </w:r>
          </w:p>
        </w:tc>
      </w:tr>
      <w:tr w:rsidR="00F20589" w:rsidRPr="00F20589" w:rsidTr="00BF66E1">
        <w:trPr>
          <w:trHeight w:val="315"/>
          <w:jc w:val="center"/>
        </w:trPr>
        <w:tc>
          <w:tcPr>
            <w:tcW w:w="4792"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r w:rsidRPr="00F20589">
              <w:rPr>
                <w:rFonts w:ascii="Times New Roman CYR" w:eastAsia="Times New Roman" w:hAnsi="Times New Roman CYR" w:cs="Times New Roman CYR"/>
                <w:color w:val="000000"/>
                <w:sz w:val="24"/>
                <w:szCs w:val="24"/>
                <w:lang w:eastAsia="ru-RU"/>
              </w:rPr>
              <w:t xml:space="preserve">Торговля </w:t>
            </w:r>
          </w:p>
        </w:tc>
        <w:tc>
          <w:tcPr>
            <w:tcW w:w="2155"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20589">
              <w:rPr>
                <w:rFonts w:ascii="Times New Roman CYR" w:eastAsia="Times New Roman" w:hAnsi="Times New Roman CYR" w:cs="Times New Roman CYR"/>
                <w:sz w:val="24"/>
                <w:szCs w:val="24"/>
                <w:lang w:eastAsia="ru-RU"/>
              </w:rPr>
              <w:t>4 849</w:t>
            </w:r>
          </w:p>
        </w:tc>
        <w:tc>
          <w:tcPr>
            <w:tcW w:w="3061"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20589">
              <w:rPr>
                <w:rFonts w:ascii="Times New Roman CYR" w:eastAsia="Times New Roman" w:hAnsi="Times New Roman CYR" w:cs="Times New Roman CYR"/>
                <w:sz w:val="24"/>
                <w:szCs w:val="24"/>
                <w:lang w:eastAsia="ru-RU"/>
              </w:rPr>
              <w:t>0</w:t>
            </w:r>
          </w:p>
        </w:tc>
      </w:tr>
      <w:tr w:rsidR="00F20589" w:rsidRPr="00F20589" w:rsidTr="00BF66E1">
        <w:trPr>
          <w:trHeight w:val="315"/>
          <w:jc w:val="center"/>
        </w:trPr>
        <w:tc>
          <w:tcPr>
            <w:tcW w:w="4792"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r w:rsidRPr="00F20589">
              <w:rPr>
                <w:rFonts w:ascii="Times New Roman CYR" w:eastAsia="Times New Roman" w:hAnsi="Times New Roman CYR" w:cs="Times New Roman CYR"/>
                <w:color w:val="000000"/>
                <w:sz w:val="24"/>
                <w:szCs w:val="24"/>
                <w:lang w:eastAsia="ru-RU"/>
              </w:rPr>
              <w:t>Деятельность гостинец и предприятий общественного питания</w:t>
            </w:r>
          </w:p>
        </w:tc>
        <w:tc>
          <w:tcPr>
            <w:tcW w:w="2155"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20589">
              <w:rPr>
                <w:rFonts w:ascii="Times New Roman CYR" w:eastAsia="Times New Roman" w:hAnsi="Times New Roman CYR" w:cs="Times New Roman CYR"/>
                <w:sz w:val="24"/>
                <w:szCs w:val="24"/>
                <w:lang w:eastAsia="ru-RU"/>
              </w:rPr>
              <w:t>66 538</w:t>
            </w:r>
          </w:p>
        </w:tc>
        <w:tc>
          <w:tcPr>
            <w:tcW w:w="3061"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20589">
              <w:rPr>
                <w:rFonts w:ascii="Times New Roman CYR" w:eastAsia="Times New Roman" w:hAnsi="Times New Roman CYR" w:cs="Times New Roman CYR"/>
                <w:sz w:val="24"/>
                <w:szCs w:val="24"/>
                <w:lang w:eastAsia="ru-RU"/>
              </w:rPr>
              <w:t>8 321</w:t>
            </w:r>
          </w:p>
        </w:tc>
      </w:tr>
      <w:tr w:rsidR="00F20589" w:rsidRPr="00F20589" w:rsidTr="00BF66E1">
        <w:trPr>
          <w:trHeight w:val="315"/>
          <w:jc w:val="center"/>
        </w:trPr>
        <w:tc>
          <w:tcPr>
            <w:tcW w:w="4792"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r w:rsidRPr="00F20589">
              <w:rPr>
                <w:rFonts w:ascii="Times New Roman CYR" w:eastAsia="Times New Roman" w:hAnsi="Times New Roman CYR" w:cs="Times New Roman CYR"/>
                <w:color w:val="000000"/>
                <w:sz w:val="24"/>
                <w:szCs w:val="24"/>
                <w:lang w:eastAsia="ru-RU"/>
              </w:rPr>
              <w:t>Деятельность в области информации и связи</w:t>
            </w:r>
          </w:p>
        </w:tc>
        <w:tc>
          <w:tcPr>
            <w:tcW w:w="2155"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20589">
              <w:rPr>
                <w:rFonts w:ascii="Times New Roman CYR" w:eastAsia="Times New Roman" w:hAnsi="Times New Roman CYR" w:cs="Times New Roman CYR"/>
                <w:sz w:val="24"/>
                <w:szCs w:val="24"/>
                <w:lang w:eastAsia="ru-RU"/>
              </w:rPr>
              <w:t>196</w:t>
            </w:r>
          </w:p>
        </w:tc>
        <w:tc>
          <w:tcPr>
            <w:tcW w:w="3061"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20589">
              <w:rPr>
                <w:rFonts w:ascii="Times New Roman CYR" w:eastAsia="Times New Roman" w:hAnsi="Times New Roman CYR" w:cs="Times New Roman CYR"/>
                <w:sz w:val="24"/>
                <w:szCs w:val="24"/>
                <w:lang w:eastAsia="ru-RU"/>
              </w:rPr>
              <w:t>4 857</w:t>
            </w:r>
          </w:p>
        </w:tc>
      </w:tr>
      <w:tr w:rsidR="00F20589" w:rsidRPr="00F20589" w:rsidTr="00BF66E1">
        <w:trPr>
          <w:trHeight w:val="315"/>
          <w:jc w:val="center"/>
        </w:trPr>
        <w:tc>
          <w:tcPr>
            <w:tcW w:w="4792"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r w:rsidRPr="00F20589">
              <w:rPr>
                <w:rFonts w:ascii="Times New Roman CYR" w:eastAsia="Times New Roman" w:hAnsi="Times New Roman CYR" w:cs="Times New Roman CYR"/>
                <w:color w:val="000000"/>
                <w:sz w:val="24"/>
                <w:szCs w:val="24"/>
                <w:lang w:eastAsia="ru-RU"/>
              </w:rPr>
              <w:t>Транспортировка и хранение</w:t>
            </w:r>
          </w:p>
        </w:tc>
        <w:tc>
          <w:tcPr>
            <w:tcW w:w="2155"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20589">
              <w:rPr>
                <w:rFonts w:ascii="Times New Roman CYR" w:eastAsia="Times New Roman" w:hAnsi="Times New Roman CYR" w:cs="Times New Roman CYR"/>
                <w:sz w:val="24"/>
                <w:szCs w:val="24"/>
                <w:lang w:eastAsia="ru-RU"/>
              </w:rPr>
              <w:t>184 568</w:t>
            </w:r>
          </w:p>
        </w:tc>
        <w:tc>
          <w:tcPr>
            <w:tcW w:w="3061"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20589">
              <w:rPr>
                <w:rFonts w:ascii="Times New Roman CYR" w:eastAsia="Times New Roman" w:hAnsi="Times New Roman CYR" w:cs="Times New Roman CYR"/>
                <w:sz w:val="24"/>
                <w:szCs w:val="24"/>
                <w:lang w:eastAsia="ru-RU"/>
              </w:rPr>
              <w:t>194 130</w:t>
            </w:r>
          </w:p>
        </w:tc>
      </w:tr>
      <w:tr w:rsidR="00F20589" w:rsidRPr="00F20589" w:rsidTr="00BF66E1">
        <w:trPr>
          <w:trHeight w:val="315"/>
          <w:jc w:val="center"/>
        </w:trPr>
        <w:tc>
          <w:tcPr>
            <w:tcW w:w="4792"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r w:rsidRPr="00F20589">
              <w:rPr>
                <w:rFonts w:ascii="Times New Roman CYR" w:eastAsia="Times New Roman" w:hAnsi="Times New Roman CYR" w:cs="Times New Roman CYR"/>
                <w:color w:val="000000"/>
                <w:sz w:val="24"/>
                <w:szCs w:val="24"/>
                <w:lang w:eastAsia="ru-RU"/>
              </w:rPr>
              <w:t>Деятельность по операциям с недвижимым имуществом</w:t>
            </w:r>
          </w:p>
        </w:tc>
        <w:tc>
          <w:tcPr>
            <w:tcW w:w="2155"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20589">
              <w:rPr>
                <w:rFonts w:ascii="Times New Roman CYR" w:eastAsia="Times New Roman" w:hAnsi="Times New Roman CYR" w:cs="Times New Roman CYR"/>
                <w:sz w:val="24"/>
                <w:szCs w:val="24"/>
                <w:lang w:eastAsia="ru-RU"/>
              </w:rPr>
              <w:t>105 718</w:t>
            </w:r>
          </w:p>
        </w:tc>
        <w:tc>
          <w:tcPr>
            <w:tcW w:w="3061"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20589">
              <w:rPr>
                <w:rFonts w:ascii="Times New Roman CYR" w:eastAsia="Times New Roman" w:hAnsi="Times New Roman CYR" w:cs="Times New Roman CYR"/>
                <w:sz w:val="24"/>
                <w:szCs w:val="24"/>
                <w:lang w:eastAsia="ru-RU"/>
              </w:rPr>
              <w:t>98 961</w:t>
            </w:r>
          </w:p>
        </w:tc>
      </w:tr>
      <w:tr w:rsidR="00F20589" w:rsidRPr="00F20589" w:rsidTr="00BF66E1">
        <w:trPr>
          <w:trHeight w:val="315"/>
          <w:jc w:val="center"/>
        </w:trPr>
        <w:tc>
          <w:tcPr>
            <w:tcW w:w="4792"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r w:rsidRPr="00F20589">
              <w:rPr>
                <w:rFonts w:ascii="Times New Roman CYR" w:eastAsia="Times New Roman" w:hAnsi="Times New Roman CYR" w:cs="Times New Roman CYR"/>
                <w:color w:val="000000"/>
                <w:sz w:val="24"/>
                <w:szCs w:val="24"/>
                <w:lang w:eastAsia="ru-RU"/>
              </w:rPr>
              <w:t>Деятельность профессиональная, научная и техническая</w:t>
            </w:r>
          </w:p>
        </w:tc>
        <w:tc>
          <w:tcPr>
            <w:tcW w:w="2155"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20589">
              <w:rPr>
                <w:rFonts w:ascii="Times New Roman CYR" w:eastAsia="Times New Roman" w:hAnsi="Times New Roman CYR" w:cs="Times New Roman CYR"/>
                <w:sz w:val="24"/>
                <w:szCs w:val="24"/>
                <w:lang w:eastAsia="ru-RU"/>
              </w:rPr>
              <w:t>11 176</w:t>
            </w:r>
          </w:p>
        </w:tc>
        <w:tc>
          <w:tcPr>
            <w:tcW w:w="3061"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20589">
              <w:rPr>
                <w:rFonts w:ascii="Times New Roman CYR" w:eastAsia="Times New Roman" w:hAnsi="Times New Roman CYR" w:cs="Times New Roman CYR"/>
                <w:sz w:val="24"/>
                <w:szCs w:val="24"/>
                <w:lang w:eastAsia="ru-RU"/>
              </w:rPr>
              <w:t>27 830</w:t>
            </w:r>
          </w:p>
        </w:tc>
      </w:tr>
      <w:tr w:rsidR="00F20589" w:rsidRPr="00F20589" w:rsidTr="00BF66E1">
        <w:trPr>
          <w:trHeight w:val="315"/>
          <w:jc w:val="center"/>
        </w:trPr>
        <w:tc>
          <w:tcPr>
            <w:tcW w:w="4792"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r w:rsidRPr="00F20589">
              <w:rPr>
                <w:rFonts w:ascii="Times New Roman CYR" w:eastAsia="Times New Roman" w:hAnsi="Times New Roman CYR" w:cs="Times New Roman CYR"/>
                <w:color w:val="000000"/>
                <w:sz w:val="24"/>
                <w:szCs w:val="24"/>
                <w:lang w:eastAsia="ru-RU"/>
              </w:rPr>
              <w:t>Деятельность административная и сопутствующие дополнительные услуги</w:t>
            </w:r>
          </w:p>
        </w:tc>
        <w:tc>
          <w:tcPr>
            <w:tcW w:w="2155"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20589">
              <w:rPr>
                <w:rFonts w:ascii="Times New Roman CYR" w:eastAsia="Times New Roman" w:hAnsi="Times New Roman CYR" w:cs="Times New Roman CYR"/>
                <w:sz w:val="24"/>
                <w:szCs w:val="24"/>
                <w:lang w:eastAsia="ru-RU"/>
              </w:rPr>
              <w:t>564</w:t>
            </w:r>
          </w:p>
        </w:tc>
        <w:tc>
          <w:tcPr>
            <w:tcW w:w="3061"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20589">
              <w:rPr>
                <w:rFonts w:ascii="Times New Roman CYR" w:eastAsia="Times New Roman" w:hAnsi="Times New Roman CYR" w:cs="Times New Roman CYR"/>
                <w:sz w:val="24"/>
                <w:szCs w:val="24"/>
                <w:lang w:eastAsia="ru-RU"/>
              </w:rPr>
              <w:t>1 835</w:t>
            </w:r>
          </w:p>
        </w:tc>
      </w:tr>
      <w:tr w:rsidR="00F20589" w:rsidRPr="00F20589" w:rsidTr="00BF66E1">
        <w:trPr>
          <w:trHeight w:val="315"/>
          <w:jc w:val="center"/>
        </w:trPr>
        <w:tc>
          <w:tcPr>
            <w:tcW w:w="4792"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r w:rsidRPr="00F20589">
              <w:rPr>
                <w:rFonts w:ascii="Times New Roman CYR" w:eastAsia="Times New Roman" w:hAnsi="Times New Roman CYR" w:cs="Times New Roman CYR"/>
                <w:color w:val="000000"/>
                <w:sz w:val="24"/>
                <w:szCs w:val="24"/>
                <w:lang w:eastAsia="ru-RU"/>
              </w:rPr>
              <w:t>Государственное управление и обеспечение военной безопасности; социальное обеспечение</w:t>
            </w:r>
          </w:p>
        </w:tc>
        <w:tc>
          <w:tcPr>
            <w:tcW w:w="2155"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20589">
              <w:rPr>
                <w:rFonts w:ascii="Times New Roman CYR" w:eastAsia="Times New Roman" w:hAnsi="Times New Roman CYR" w:cs="Times New Roman CYR"/>
                <w:sz w:val="24"/>
                <w:szCs w:val="24"/>
                <w:lang w:eastAsia="ru-RU"/>
              </w:rPr>
              <w:t>12 229</w:t>
            </w:r>
          </w:p>
        </w:tc>
        <w:tc>
          <w:tcPr>
            <w:tcW w:w="3061"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20589">
              <w:rPr>
                <w:rFonts w:ascii="Times New Roman CYR" w:eastAsia="Times New Roman" w:hAnsi="Times New Roman CYR" w:cs="Times New Roman CYR"/>
                <w:sz w:val="24"/>
                <w:szCs w:val="24"/>
                <w:lang w:eastAsia="ru-RU"/>
              </w:rPr>
              <w:t>14 620</w:t>
            </w:r>
          </w:p>
        </w:tc>
      </w:tr>
      <w:tr w:rsidR="00F20589" w:rsidRPr="00F20589" w:rsidTr="00BF66E1">
        <w:trPr>
          <w:trHeight w:val="315"/>
          <w:jc w:val="center"/>
        </w:trPr>
        <w:tc>
          <w:tcPr>
            <w:tcW w:w="4792"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r w:rsidRPr="00F20589">
              <w:rPr>
                <w:rFonts w:ascii="Times New Roman CYR" w:eastAsia="Times New Roman" w:hAnsi="Times New Roman CYR" w:cs="Times New Roman CYR"/>
                <w:color w:val="000000"/>
                <w:sz w:val="24"/>
                <w:szCs w:val="24"/>
                <w:lang w:eastAsia="ru-RU"/>
              </w:rPr>
              <w:t>Образование</w:t>
            </w:r>
          </w:p>
        </w:tc>
        <w:tc>
          <w:tcPr>
            <w:tcW w:w="2155"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20589">
              <w:rPr>
                <w:rFonts w:ascii="Times New Roman CYR" w:eastAsia="Times New Roman" w:hAnsi="Times New Roman CYR" w:cs="Times New Roman CYR"/>
                <w:sz w:val="24"/>
                <w:szCs w:val="24"/>
                <w:lang w:eastAsia="ru-RU"/>
              </w:rPr>
              <w:t>15 166</w:t>
            </w:r>
          </w:p>
        </w:tc>
        <w:tc>
          <w:tcPr>
            <w:tcW w:w="3061"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20589">
              <w:rPr>
                <w:rFonts w:ascii="Times New Roman CYR" w:eastAsia="Times New Roman" w:hAnsi="Times New Roman CYR" w:cs="Times New Roman CYR"/>
                <w:sz w:val="24"/>
                <w:szCs w:val="24"/>
                <w:lang w:eastAsia="ru-RU"/>
              </w:rPr>
              <w:t>3 758</w:t>
            </w:r>
          </w:p>
        </w:tc>
      </w:tr>
      <w:tr w:rsidR="00F20589" w:rsidRPr="00F20589" w:rsidTr="00BF66E1">
        <w:trPr>
          <w:trHeight w:val="315"/>
          <w:jc w:val="center"/>
        </w:trPr>
        <w:tc>
          <w:tcPr>
            <w:tcW w:w="4792"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r w:rsidRPr="00F20589">
              <w:rPr>
                <w:rFonts w:ascii="Times New Roman CYR" w:eastAsia="Times New Roman" w:hAnsi="Times New Roman CYR" w:cs="Times New Roman CYR"/>
                <w:color w:val="000000"/>
                <w:sz w:val="24"/>
                <w:szCs w:val="24"/>
                <w:lang w:eastAsia="ru-RU"/>
              </w:rPr>
              <w:t>Деятельность в области здравоохранения и социальных услуг</w:t>
            </w:r>
          </w:p>
        </w:tc>
        <w:tc>
          <w:tcPr>
            <w:tcW w:w="2155"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20589">
              <w:rPr>
                <w:rFonts w:ascii="Times New Roman CYR" w:eastAsia="Times New Roman" w:hAnsi="Times New Roman CYR" w:cs="Times New Roman CYR"/>
                <w:sz w:val="24"/>
                <w:szCs w:val="24"/>
                <w:lang w:eastAsia="ru-RU"/>
              </w:rPr>
              <w:t>5 067</w:t>
            </w:r>
          </w:p>
        </w:tc>
        <w:tc>
          <w:tcPr>
            <w:tcW w:w="3061"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20589">
              <w:rPr>
                <w:rFonts w:ascii="Times New Roman CYR" w:eastAsia="Times New Roman" w:hAnsi="Times New Roman CYR" w:cs="Times New Roman CYR"/>
                <w:sz w:val="24"/>
                <w:szCs w:val="24"/>
                <w:lang w:eastAsia="ru-RU"/>
              </w:rPr>
              <w:t>1 895</w:t>
            </w:r>
          </w:p>
        </w:tc>
      </w:tr>
      <w:tr w:rsidR="00F20589" w:rsidRPr="00F20589" w:rsidTr="00BF66E1">
        <w:trPr>
          <w:trHeight w:val="315"/>
          <w:jc w:val="center"/>
        </w:trPr>
        <w:tc>
          <w:tcPr>
            <w:tcW w:w="4792"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r w:rsidRPr="00F20589">
              <w:rPr>
                <w:rFonts w:ascii="Times New Roman CYR" w:eastAsia="Times New Roman" w:hAnsi="Times New Roman CYR" w:cs="Times New Roman CYR"/>
                <w:color w:val="000000"/>
                <w:sz w:val="24"/>
                <w:szCs w:val="24"/>
                <w:lang w:eastAsia="ru-RU"/>
              </w:rPr>
              <w:t xml:space="preserve">Деятельность в области культуры, спорта, </w:t>
            </w:r>
            <w:r w:rsidRPr="00F20589">
              <w:rPr>
                <w:rFonts w:ascii="Times New Roman CYR" w:eastAsia="Times New Roman" w:hAnsi="Times New Roman CYR" w:cs="Times New Roman CYR"/>
                <w:color w:val="000000"/>
                <w:sz w:val="24"/>
                <w:szCs w:val="24"/>
                <w:lang w:eastAsia="ru-RU"/>
              </w:rPr>
              <w:lastRenderedPageBreak/>
              <w:t>организации досуга и развлечений</w:t>
            </w:r>
          </w:p>
        </w:tc>
        <w:tc>
          <w:tcPr>
            <w:tcW w:w="2155"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20589">
              <w:rPr>
                <w:rFonts w:ascii="Times New Roman CYR" w:eastAsia="Times New Roman" w:hAnsi="Times New Roman CYR" w:cs="Times New Roman CYR"/>
                <w:sz w:val="24"/>
                <w:szCs w:val="24"/>
                <w:lang w:eastAsia="ru-RU"/>
              </w:rPr>
              <w:lastRenderedPageBreak/>
              <w:t>12 921</w:t>
            </w:r>
          </w:p>
        </w:tc>
        <w:tc>
          <w:tcPr>
            <w:tcW w:w="3061" w:type="dxa"/>
            <w:tcBorders>
              <w:top w:val="single" w:sz="4" w:space="0" w:color="auto"/>
              <w:left w:val="single" w:sz="4" w:space="0" w:color="auto"/>
              <w:bottom w:val="single" w:sz="4"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F20589">
              <w:rPr>
                <w:rFonts w:ascii="Times New Roman CYR" w:eastAsia="Times New Roman" w:hAnsi="Times New Roman CYR" w:cs="Times New Roman CYR"/>
                <w:sz w:val="24"/>
                <w:szCs w:val="24"/>
                <w:lang w:eastAsia="ru-RU"/>
              </w:rPr>
              <w:t>11 054</w:t>
            </w:r>
          </w:p>
        </w:tc>
      </w:tr>
    </w:tbl>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sz w:val="28"/>
          <w:szCs w:val="28"/>
          <w:lang w:eastAsia="ru-RU"/>
        </w:rPr>
        <w:t>Наибольшая доля инвестиций (</w:t>
      </w:r>
      <w:r w:rsidRPr="00F20589">
        <w:rPr>
          <w:rFonts w:ascii="Times New Roman CYR" w:eastAsia="Times New Roman" w:hAnsi="Times New Roman CYR" w:cs="Times New Roman CYR"/>
          <w:bCs/>
          <w:sz w:val="28"/>
          <w:szCs w:val="28"/>
          <w:lang w:eastAsia="ru-RU"/>
        </w:rPr>
        <w:t xml:space="preserve">76,7% </w:t>
      </w:r>
      <w:r w:rsidRPr="00F20589">
        <w:rPr>
          <w:rFonts w:ascii="Times New Roman CYR" w:eastAsia="Times New Roman" w:hAnsi="Times New Roman CYR" w:cs="Times New Roman CYR"/>
          <w:sz w:val="28"/>
          <w:szCs w:val="28"/>
          <w:lang w:eastAsia="ru-RU"/>
        </w:rPr>
        <w:t xml:space="preserve">от общего объема инвестиций за счет всех источников финансирования) приходится на вид экономической деятельности «Добыча полезных ископаемых» и составляет в 2018 году </w:t>
      </w:r>
      <w:r w:rsidRPr="00F20589">
        <w:rPr>
          <w:rFonts w:ascii="Times New Roman CYR" w:eastAsia="Times New Roman" w:hAnsi="Times New Roman CYR" w:cs="Times New Roman CYR"/>
          <w:bCs/>
          <w:sz w:val="28"/>
          <w:szCs w:val="28"/>
          <w:lang w:eastAsia="ru-RU"/>
        </w:rPr>
        <w:t>13 419 913,0</w:t>
      </w:r>
      <w:r w:rsidRPr="00F20589">
        <w:rPr>
          <w:rFonts w:ascii="Times New Roman CYR" w:eastAsia="Times New Roman" w:hAnsi="Times New Roman CYR" w:cs="Times New Roman CYR"/>
          <w:sz w:val="28"/>
          <w:szCs w:val="28"/>
          <w:lang w:eastAsia="ru-RU"/>
        </w:rPr>
        <w:t xml:space="preserve"> </w:t>
      </w:r>
      <w:r w:rsidRPr="00F20589">
        <w:rPr>
          <w:rFonts w:ascii="Times New Roman CYR" w:eastAsia="Times New Roman" w:hAnsi="Times New Roman CYR" w:cs="Times New Roman CYR"/>
          <w:bCs/>
          <w:sz w:val="28"/>
          <w:szCs w:val="28"/>
          <w:lang w:eastAsia="ru-RU"/>
        </w:rPr>
        <w:t>тыс. рублей</w:t>
      </w:r>
      <w:r w:rsidRPr="00F20589">
        <w:rPr>
          <w:rFonts w:ascii="Times New Roman CYR" w:eastAsia="Times New Roman" w:hAnsi="Times New Roman CYR" w:cs="Times New Roman CYR"/>
          <w:sz w:val="28"/>
          <w:szCs w:val="28"/>
          <w:lang w:eastAsia="ru-RU"/>
        </w:rPr>
        <w:t>.</w:t>
      </w: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sz w:val="28"/>
          <w:szCs w:val="28"/>
          <w:lang w:eastAsia="ru-RU"/>
        </w:rPr>
        <w:t xml:space="preserve">По оценке 2019 года объем инвестиций в основной капитал по виду экономической деятельности «Добыча полезных ископаемых» составит </w:t>
      </w:r>
      <w:r w:rsidRPr="00F20589">
        <w:rPr>
          <w:rFonts w:ascii="Times New Roman CYR" w:eastAsia="Times New Roman" w:hAnsi="Times New Roman CYR" w:cs="Times New Roman CYR"/>
          <w:bCs/>
          <w:sz w:val="28"/>
          <w:szCs w:val="28"/>
          <w:lang w:eastAsia="ru-RU"/>
        </w:rPr>
        <w:t>14 006 447,2 тыс. рублей,</w:t>
      </w:r>
      <w:r w:rsidRPr="00F20589">
        <w:rPr>
          <w:rFonts w:ascii="Times New Roman CYR" w:eastAsia="Times New Roman" w:hAnsi="Times New Roman CYR" w:cs="Times New Roman CYR"/>
          <w:sz w:val="28"/>
          <w:szCs w:val="28"/>
          <w:lang w:eastAsia="ru-RU"/>
        </w:rPr>
        <w:t xml:space="preserve"> а в 2020 году составит </w:t>
      </w:r>
      <w:r w:rsidRPr="00F20589">
        <w:rPr>
          <w:rFonts w:ascii="Times New Roman CYR" w:eastAsia="Times New Roman" w:hAnsi="Times New Roman CYR" w:cs="Times New Roman CYR"/>
          <w:bCs/>
          <w:sz w:val="28"/>
          <w:szCs w:val="28"/>
          <w:lang w:eastAsia="ru-RU"/>
        </w:rPr>
        <w:t>14 582 017,2  тыс. рублей.</w:t>
      </w: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bCs/>
          <w:sz w:val="28"/>
          <w:szCs w:val="28"/>
          <w:lang w:eastAsia="ru-RU"/>
        </w:rPr>
      </w:pPr>
      <w:r w:rsidRPr="00F20589">
        <w:rPr>
          <w:rFonts w:ascii="Times New Roman CYR" w:eastAsia="Times New Roman" w:hAnsi="Times New Roman CYR" w:cs="Times New Roman CYR"/>
          <w:sz w:val="28"/>
          <w:szCs w:val="28"/>
          <w:lang w:eastAsia="ru-RU"/>
        </w:rPr>
        <w:t xml:space="preserve">В 2021 году объем инвестиций в основной капитал составит </w:t>
      </w:r>
      <w:r w:rsidRPr="00F20589">
        <w:rPr>
          <w:rFonts w:ascii="Times New Roman CYR" w:eastAsia="Times New Roman" w:hAnsi="Times New Roman CYR" w:cs="Times New Roman CYR"/>
          <w:bCs/>
          <w:sz w:val="28"/>
          <w:szCs w:val="28"/>
          <w:lang w:eastAsia="ru-RU"/>
        </w:rPr>
        <w:t>15 159 136,1 тыс. рублей,</w:t>
      </w:r>
      <w:r w:rsidRPr="00F20589">
        <w:rPr>
          <w:rFonts w:ascii="Times New Roman CYR" w:eastAsia="Times New Roman" w:hAnsi="Times New Roman CYR" w:cs="Times New Roman CYR"/>
          <w:sz w:val="28"/>
          <w:szCs w:val="28"/>
          <w:lang w:eastAsia="ru-RU"/>
        </w:rPr>
        <w:t xml:space="preserve"> на  2022 год прогнозируются  – </w:t>
      </w:r>
      <w:r w:rsidRPr="00F20589">
        <w:rPr>
          <w:rFonts w:ascii="Times New Roman CYR" w:eastAsia="Times New Roman" w:hAnsi="Times New Roman CYR" w:cs="Times New Roman CYR"/>
          <w:bCs/>
          <w:sz w:val="28"/>
          <w:szCs w:val="28"/>
          <w:lang w:eastAsia="ru-RU"/>
        </w:rPr>
        <w:t>15 766 640,4 тыс. рублей.</w:t>
      </w: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sz w:val="28"/>
          <w:szCs w:val="28"/>
          <w:lang w:eastAsia="ru-RU"/>
        </w:rPr>
        <w:t xml:space="preserve">Объем инвестиций по виду экономической деятельности «Обрабатывающие производства» составил </w:t>
      </w:r>
      <w:r w:rsidRPr="00F20589">
        <w:rPr>
          <w:rFonts w:ascii="Times New Roman CYR" w:eastAsia="Times New Roman" w:hAnsi="Times New Roman CYR" w:cs="Times New Roman CYR"/>
          <w:bCs/>
          <w:sz w:val="28"/>
          <w:szCs w:val="28"/>
          <w:lang w:eastAsia="ru-RU"/>
        </w:rPr>
        <w:t xml:space="preserve">3 656 301,0 </w:t>
      </w:r>
      <w:r w:rsidRPr="00F20589">
        <w:rPr>
          <w:rFonts w:ascii="Times New Roman CYR" w:eastAsia="Times New Roman" w:hAnsi="Times New Roman CYR" w:cs="Times New Roman CYR"/>
          <w:color w:val="000000"/>
          <w:sz w:val="28"/>
          <w:szCs w:val="28"/>
          <w:lang w:eastAsia="ru-RU"/>
        </w:rPr>
        <w:t>тыс. рублей в 2018 году.</w:t>
      </w: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bCs/>
          <w:sz w:val="28"/>
          <w:szCs w:val="28"/>
          <w:lang w:eastAsia="ru-RU"/>
        </w:rPr>
      </w:pPr>
      <w:r w:rsidRPr="00F20589">
        <w:rPr>
          <w:rFonts w:ascii="Times New Roman CYR" w:eastAsia="Times New Roman" w:hAnsi="Times New Roman CYR" w:cs="Times New Roman CYR"/>
          <w:sz w:val="28"/>
          <w:szCs w:val="28"/>
          <w:lang w:eastAsia="ru-RU"/>
        </w:rPr>
        <w:t xml:space="preserve">По оценке 2019 года объем инвестиций в основной капитал по виду экономической деятельности «Обрабатывающие производства» составит </w:t>
      </w:r>
      <w:r w:rsidRPr="00F20589">
        <w:rPr>
          <w:rFonts w:ascii="Times New Roman CYR" w:eastAsia="Times New Roman" w:hAnsi="Times New Roman CYR" w:cs="Times New Roman CYR"/>
          <w:bCs/>
          <w:sz w:val="28"/>
          <w:szCs w:val="28"/>
          <w:lang w:eastAsia="ru-RU"/>
        </w:rPr>
        <w:t>3 816 812,6 тыс. рублей</w:t>
      </w:r>
      <w:r w:rsidRPr="00F20589">
        <w:rPr>
          <w:rFonts w:ascii="Times New Roman CYR" w:eastAsia="Times New Roman" w:hAnsi="Times New Roman CYR" w:cs="Times New Roman CYR"/>
          <w:sz w:val="28"/>
          <w:szCs w:val="28"/>
          <w:lang w:eastAsia="ru-RU"/>
        </w:rPr>
        <w:t xml:space="preserve">, а в 2020 году составит </w:t>
      </w:r>
      <w:r w:rsidRPr="00F20589">
        <w:rPr>
          <w:rFonts w:ascii="Times New Roman CYR" w:eastAsia="Times New Roman" w:hAnsi="Times New Roman CYR" w:cs="Times New Roman CYR"/>
          <w:bCs/>
          <w:sz w:val="28"/>
          <w:szCs w:val="28"/>
          <w:lang w:eastAsia="ru-RU"/>
        </w:rPr>
        <w:t>3 972 920,3 тыс. рублей.</w:t>
      </w: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sz w:val="28"/>
          <w:szCs w:val="28"/>
          <w:lang w:eastAsia="ru-RU"/>
        </w:rPr>
        <w:t xml:space="preserve">В 2021 году объем инвестиций в основной капитал составит </w:t>
      </w:r>
      <w:r w:rsidRPr="00F20589">
        <w:rPr>
          <w:rFonts w:ascii="Times New Roman CYR" w:eastAsia="Times New Roman" w:hAnsi="Times New Roman CYR" w:cs="Times New Roman CYR"/>
          <w:bCs/>
          <w:sz w:val="28"/>
          <w:szCs w:val="28"/>
          <w:lang w:eastAsia="ru-RU"/>
        </w:rPr>
        <w:t>4 139 782,9 тыс. рублей,</w:t>
      </w:r>
      <w:r w:rsidRPr="00F20589">
        <w:rPr>
          <w:rFonts w:ascii="Times New Roman CYR" w:eastAsia="Times New Roman" w:hAnsi="Times New Roman CYR" w:cs="Times New Roman CYR"/>
          <w:sz w:val="28"/>
          <w:szCs w:val="28"/>
          <w:lang w:eastAsia="ru-RU"/>
        </w:rPr>
        <w:t xml:space="preserve"> на  2022 год прогнозируются  – </w:t>
      </w:r>
      <w:r w:rsidRPr="00F20589">
        <w:rPr>
          <w:rFonts w:ascii="Times New Roman CYR" w:eastAsia="Times New Roman" w:hAnsi="Times New Roman CYR" w:cs="Times New Roman CYR"/>
          <w:bCs/>
          <w:sz w:val="28"/>
          <w:szCs w:val="28"/>
          <w:lang w:eastAsia="ru-RU"/>
        </w:rPr>
        <w:t>4 305 374,2 тыс. рублей.</w:t>
      </w: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sz w:val="28"/>
          <w:szCs w:val="28"/>
          <w:lang w:eastAsia="ru-RU"/>
        </w:rPr>
        <w:t>Главным образом, это инвестиции основных золотодобывающих предприятий района: ООО «Соврудник», АО «Полюс Красноярск», ООО АС «Прииск дражный», ООО ГРК «Амикан». Такое увеличение показателя связано, прежде всего, с увеличением капиталоемких вложений золотодобывающих предприятий по реализации действующих инвестиционных проектов.</w:t>
      </w: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sz w:val="28"/>
          <w:szCs w:val="28"/>
          <w:lang w:eastAsia="ru-RU"/>
        </w:rPr>
        <w:t>Динамика инвестиций в основной капитал за счет всех источников финансирования представлена в таблице 3</w:t>
      </w: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p>
    <w:p w:rsidR="00F20589" w:rsidRPr="00F20589" w:rsidRDefault="00F20589" w:rsidP="00F20589">
      <w:pPr>
        <w:autoSpaceDE w:val="0"/>
        <w:autoSpaceDN w:val="0"/>
        <w:adjustRightInd w:val="0"/>
        <w:spacing w:after="0" w:line="240" w:lineRule="auto"/>
        <w:ind w:firstLine="709"/>
        <w:jc w:val="right"/>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sz w:val="28"/>
          <w:szCs w:val="28"/>
          <w:lang w:eastAsia="ru-RU"/>
        </w:rPr>
        <w:t xml:space="preserve">Таблица 3 </w:t>
      </w:r>
    </w:p>
    <w:tbl>
      <w:tblPr>
        <w:tblW w:w="10206" w:type="dxa"/>
        <w:tblInd w:w="30" w:type="dxa"/>
        <w:tblLayout w:type="fixed"/>
        <w:tblCellMar>
          <w:left w:w="30" w:type="dxa"/>
          <w:right w:w="30" w:type="dxa"/>
        </w:tblCellMar>
        <w:tblLook w:val="0000" w:firstRow="0" w:lastRow="0" w:firstColumn="0" w:lastColumn="0" w:noHBand="0" w:noVBand="0"/>
      </w:tblPr>
      <w:tblGrid>
        <w:gridCol w:w="2977"/>
        <w:gridCol w:w="1276"/>
        <w:gridCol w:w="1417"/>
        <w:gridCol w:w="1276"/>
        <w:gridCol w:w="1701"/>
        <w:gridCol w:w="1559"/>
      </w:tblGrid>
      <w:tr w:rsidR="00F20589" w:rsidRPr="00F20589" w:rsidTr="00BF66E1">
        <w:trPr>
          <w:trHeight w:val="391"/>
        </w:trPr>
        <w:tc>
          <w:tcPr>
            <w:tcW w:w="2977" w:type="dxa"/>
            <w:tcBorders>
              <w:top w:val="single" w:sz="6" w:space="0" w:color="auto"/>
              <w:left w:val="single" w:sz="6" w:space="0" w:color="auto"/>
              <w:bottom w:val="nil"/>
              <w:right w:val="single" w:sz="6" w:space="0" w:color="auto"/>
            </w:tcBorders>
          </w:tcPr>
          <w:p w:rsidR="00F20589" w:rsidRPr="00F20589" w:rsidRDefault="00F20589" w:rsidP="00F20589">
            <w:pPr>
              <w:autoSpaceDE w:val="0"/>
              <w:autoSpaceDN w:val="0"/>
              <w:adjustRightInd w:val="0"/>
              <w:spacing w:after="0" w:line="240" w:lineRule="auto"/>
              <w:ind w:left="6" w:hanging="6"/>
              <w:jc w:val="center"/>
              <w:rPr>
                <w:rFonts w:ascii="Times New Roman CYR" w:eastAsia="Times New Roman" w:hAnsi="Times New Roman CYR" w:cs="Times New Roman CYR"/>
                <w:b/>
                <w:color w:val="000000"/>
                <w:sz w:val="20"/>
                <w:szCs w:val="20"/>
                <w:lang w:eastAsia="ru-RU"/>
              </w:rPr>
            </w:pPr>
          </w:p>
          <w:p w:rsidR="00F20589" w:rsidRPr="00F20589" w:rsidRDefault="00F20589" w:rsidP="00F20589">
            <w:pPr>
              <w:autoSpaceDE w:val="0"/>
              <w:autoSpaceDN w:val="0"/>
              <w:adjustRightInd w:val="0"/>
              <w:spacing w:after="0" w:line="240" w:lineRule="auto"/>
              <w:ind w:left="6" w:hanging="6"/>
              <w:jc w:val="center"/>
              <w:rPr>
                <w:rFonts w:ascii="Times New Roman CYR" w:eastAsia="Times New Roman" w:hAnsi="Times New Roman CYR" w:cs="Times New Roman CYR"/>
                <w:b/>
                <w:color w:val="000000"/>
                <w:sz w:val="20"/>
                <w:szCs w:val="20"/>
                <w:lang w:eastAsia="ru-RU"/>
              </w:rPr>
            </w:pPr>
            <w:r w:rsidRPr="00F20589">
              <w:rPr>
                <w:rFonts w:ascii="Times New Roman CYR" w:eastAsia="Times New Roman" w:hAnsi="Times New Roman CYR" w:cs="Times New Roman CYR"/>
                <w:b/>
                <w:color w:val="000000"/>
                <w:sz w:val="20"/>
                <w:szCs w:val="20"/>
                <w:lang w:eastAsia="ru-RU"/>
              </w:rPr>
              <w:t>Наименование показателя</w:t>
            </w:r>
          </w:p>
        </w:tc>
        <w:tc>
          <w:tcPr>
            <w:tcW w:w="7229" w:type="dxa"/>
            <w:gridSpan w:val="5"/>
            <w:tcBorders>
              <w:top w:val="single" w:sz="6" w:space="0" w:color="auto"/>
              <w:left w:val="single" w:sz="4"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20"/>
                <w:szCs w:val="20"/>
                <w:lang w:eastAsia="ru-RU"/>
              </w:rPr>
            </w:pPr>
            <w:r w:rsidRPr="00F20589">
              <w:rPr>
                <w:rFonts w:ascii="Times New Roman CYR" w:eastAsia="Times New Roman" w:hAnsi="Times New Roman CYR" w:cs="Times New Roman CYR"/>
                <w:b/>
                <w:color w:val="000000"/>
                <w:sz w:val="20"/>
                <w:szCs w:val="20"/>
                <w:lang w:eastAsia="ru-RU"/>
              </w:rPr>
              <w:t>Значения показателя</w:t>
            </w:r>
          </w:p>
        </w:tc>
      </w:tr>
      <w:tr w:rsidR="00F20589" w:rsidRPr="00F20589" w:rsidTr="00BF66E1">
        <w:trPr>
          <w:trHeight w:val="290"/>
        </w:trPr>
        <w:tc>
          <w:tcPr>
            <w:tcW w:w="2977" w:type="dxa"/>
            <w:tcBorders>
              <w:top w:val="nil"/>
              <w:left w:val="single" w:sz="6" w:space="0" w:color="auto"/>
              <w:bottom w:val="nil"/>
              <w:right w:val="single" w:sz="6" w:space="0" w:color="auto"/>
            </w:tcBorders>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20"/>
                <w:szCs w:val="20"/>
                <w:lang w:eastAsia="ru-RU"/>
              </w:rPr>
            </w:pPr>
          </w:p>
        </w:tc>
        <w:tc>
          <w:tcPr>
            <w:tcW w:w="1276" w:type="dxa"/>
            <w:tcBorders>
              <w:top w:val="single" w:sz="6" w:space="0" w:color="auto"/>
              <w:left w:val="single" w:sz="4" w:space="0" w:color="auto"/>
              <w:bottom w:val="nil"/>
              <w:right w:val="single" w:sz="6" w:space="0" w:color="auto"/>
            </w:tcBorders>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20"/>
                <w:szCs w:val="20"/>
                <w:lang w:eastAsia="ru-RU"/>
              </w:rPr>
            </w:pPr>
            <w:r w:rsidRPr="00F20589">
              <w:rPr>
                <w:rFonts w:ascii="Times New Roman CYR" w:eastAsia="Times New Roman" w:hAnsi="Times New Roman CYR" w:cs="Times New Roman CYR"/>
                <w:b/>
                <w:color w:val="000000"/>
                <w:sz w:val="20"/>
                <w:szCs w:val="20"/>
                <w:lang w:eastAsia="ru-RU"/>
              </w:rPr>
              <w:t>2018 факт</w:t>
            </w:r>
          </w:p>
        </w:tc>
        <w:tc>
          <w:tcPr>
            <w:tcW w:w="1417"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20"/>
                <w:szCs w:val="20"/>
                <w:lang w:eastAsia="ru-RU"/>
              </w:rPr>
            </w:pPr>
            <w:r w:rsidRPr="00F20589">
              <w:rPr>
                <w:rFonts w:ascii="Times New Roman CYR" w:eastAsia="Times New Roman" w:hAnsi="Times New Roman CYR" w:cs="Times New Roman CYR"/>
                <w:b/>
                <w:color w:val="000000"/>
                <w:sz w:val="20"/>
                <w:szCs w:val="20"/>
                <w:lang w:eastAsia="ru-RU"/>
              </w:rPr>
              <w:t>2019</w:t>
            </w:r>
          </w:p>
        </w:tc>
        <w:tc>
          <w:tcPr>
            <w:tcW w:w="1276"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20"/>
                <w:szCs w:val="20"/>
                <w:lang w:eastAsia="ru-RU"/>
              </w:rPr>
            </w:pPr>
            <w:r w:rsidRPr="00F20589">
              <w:rPr>
                <w:rFonts w:ascii="Times New Roman CYR" w:eastAsia="Times New Roman" w:hAnsi="Times New Roman CYR" w:cs="Times New Roman CYR"/>
                <w:b/>
                <w:color w:val="000000"/>
                <w:sz w:val="20"/>
                <w:szCs w:val="20"/>
                <w:lang w:eastAsia="ru-RU"/>
              </w:rPr>
              <w:t>2020</w:t>
            </w:r>
          </w:p>
        </w:tc>
        <w:tc>
          <w:tcPr>
            <w:tcW w:w="1701" w:type="dxa"/>
            <w:tcBorders>
              <w:top w:val="single" w:sz="6" w:space="0" w:color="auto"/>
              <w:left w:val="single" w:sz="6" w:space="0" w:color="auto"/>
              <w:bottom w:val="single" w:sz="6" w:space="0" w:color="auto"/>
              <w:right w:val="single" w:sz="4" w:space="0" w:color="auto"/>
            </w:tcBorders>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20"/>
                <w:szCs w:val="20"/>
                <w:lang w:eastAsia="ru-RU"/>
              </w:rPr>
            </w:pPr>
            <w:r w:rsidRPr="00F20589">
              <w:rPr>
                <w:rFonts w:ascii="Times New Roman CYR" w:eastAsia="Times New Roman" w:hAnsi="Times New Roman CYR" w:cs="Times New Roman CYR"/>
                <w:b/>
                <w:color w:val="000000"/>
                <w:sz w:val="20"/>
                <w:szCs w:val="20"/>
                <w:lang w:eastAsia="ru-RU"/>
              </w:rPr>
              <w:t>2021</w:t>
            </w:r>
          </w:p>
        </w:tc>
        <w:tc>
          <w:tcPr>
            <w:tcW w:w="1559" w:type="dxa"/>
            <w:tcBorders>
              <w:top w:val="single" w:sz="6" w:space="0" w:color="auto"/>
              <w:left w:val="single" w:sz="4"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20"/>
                <w:szCs w:val="20"/>
                <w:lang w:eastAsia="ru-RU"/>
              </w:rPr>
            </w:pPr>
            <w:r w:rsidRPr="00F20589">
              <w:rPr>
                <w:rFonts w:ascii="Times New Roman CYR" w:eastAsia="Times New Roman" w:hAnsi="Times New Roman CYR" w:cs="Times New Roman CYR"/>
                <w:b/>
                <w:color w:val="000000"/>
                <w:sz w:val="20"/>
                <w:szCs w:val="20"/>
                <w:lang w:eastAsia="ru-RU"/>
              </w:rPr>
              <w:t>2022</w:t>
            </w:r>
          </w:p>
        </w:tc>
      </w:tr>
      <w:tr w:rsidR="00F20589" w:rsidRPr="00F20589" w:rsidTr="00BF66E1">
        <w:trPr>
          <w:trHeight w:val="290"/>
        </w:trPr>
        <w:tc>
          <w:tcPr>
            <w:tcW w:w="2977" w:type="dxa"/>
            <w:tcBorders>
              <w:top w:val="nil"/>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20"/>
                <w:szCs w:val="20"/>
                <w:lang w:eastAsia="ru-RU"/>
              </w:rPr>
            </w:pPr>
          </w:p>
        </w:tc>
        <w:tc>
          <w:tcPr>
            <w:tcW w:w="1276" w:type="dxa"/>
            <w:tcBorders>
              <w:top w:val="nil"/>
              <w:left w:val="single" w:sz="4"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20"/>
                <w:szCs w:val="20"/>
                <w:lang w:eastAsia="ru-RU"/>
              </w:rPr>
            </w:pPr>
            <w:r w:rsidRPr="00F20589">
              <w:rPr>
                <w:rFonts w:ascii="Times New Roman CYR" w:eastAsia="Times New Roman" w:hAnsi="Times New Roman CYR" w:cs="Times New Roman CYR"/>
                <w:b/>
                <w:color w:val="000000"/>
                <w:sz w:val="20"/>
                <w:szCs w:val="20"/>
                <w:lang w:eastAsia="ru-RU"/>
              </w:rPr>
              <w:t>оценка</w:t>
            </w:r>
          </w:p>
        </w:tc>
        <w:tc>
          <w:tcPr>
            <w:tcW w:w="1276"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20"/>
                <w:szCs w:val="20"/>
                <w:lang w:eastAsia="ru-RU"/>
              </w:rPr>
            </w:pPr>
            <w:r w:rsidRPr="00F20589">
              <w:rPr>
                <w:rFonts w:ascii="Times New Roman CYR" w:eastAsia="Times New Roman" w:hAnsi="Times New Roman CYR" w:cs="Times New Roman CYR"/>
                <w:b/>
                <w:color w:val="000000"/>
                <w:sz w:val="20"/>
                <w:szCs w:val="20"/>
                <w:lang w:eastAsia="ru-RU"/>
              </w:rPr>
              <w:t>прогноз</w:t>
            </w:r>
          </w:p>
        </w:tc>
        <w:tc>
          <w:tcPr>
            <w:tcW w:w="1701" w:type="dxa"/>
            <w:tcBorders>
              <w:top w:val="single" w:sz="6" w:space="0" w:color="auto"/>
              <w:left w:val="single" w:sz="6" w:space="0" w:color="auto"/>
              <w:bottom w:val="single" w:sz="6" w:space="0" w:color="auto"/>
              <w:right w:val="single" w:sz="4" w:space="0" w:color="auto"/>
            </w:tcBorders>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20"/>
                <w:szCs w:val="20"/>
                <w:lang w:eastAsia="ru-RU"/>
              </w:rPr>
            </w:pPr>
            <w:r w:rsidRPr="00F20589">
              <w:rPr>
                <w:rFonts w:ascii="Times New Roman CYR" w:eastAsia="Times New Roman" w:hAnsi="Times New Roman CYR" w:cs="Times New Roman CYR"/>
                <w:b/>
                <w:color w:val="000000"/>
                <w:sz w:val="20"/>
                <w:szCs w:val="20"/>
                <w:lang w:eastAsia="ru-RU"/>
              </w:rPr>
              <w:t>прогноз</w:t>
            </w:r>
          </w:p>
        </w:tc>
        <w:tc>
          <w:tcPr>
            <w:tcW w:w="1559" w:type="dxa"/>
            <w:tcBorders>
              <w:top w:val="single" w:sz="6" w:space="0" w:color="auto"/>
              <w:left w:val="single" w:sz="4"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20"/>
                <w:szCs w:val="20"/>
                <w:lang w:eastAsia="ru-RU"/>
              </w:rPr>
            </w:pPr>
            <w:r w:rsidRPr="00F20589">
              <w:rPr>
                <w:rFonts w:ascii="Times New Roman CYR" w:eastAsia="Times New Roman" w:hAnsi="Times New Roman CYR" w:cs="Times New Roman CYR"/>
                <w:b/>
                <w:color w:val="000000"/>
                <w:sz w:val="20"/>
                <w:szCs w:val="20"/>
                <w:lang w:eastAsia="ru-RU"/>
              </w:rPr>
              <w:t>прогноз</w:t>
            </w:r>
          </w:p>
        </w:tc>
      </w:tr>
      <w:tr w:rsidR="00F20589" w:rsidRPr="00F20589" w:rsidTr="00BF66E1">
        <w:trPr>
          <w:trHeight w:val="1363"/>
        </w:trPr>
        <w:tc>
          <w:tcPr>
            <w:tcW w:w="2977"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20589">
              <w:rPr>
                <w:rFonts w:ascii="Times New Roman CYR" w:eastAsia="Times New Roman" w:hAnsi="Times New Roman CYR" w:cs="Times New Roman CYR"/>
                <w:color w:val="000000"/>
                <w:sz w:val="20"/>
                <w:szCs w:val="20"/>
                <w:lang w:eastAsia="ru-RU"/>
              </w:rPr>
              <w:t>1. Объем инвестиций в основной капитал за счет всех источников финансирования (без субъектов малого предпринимательства), тыс. руб.</w:t>
            </w:r>
          </w:p>
        </w:tc>
        <w:tc>
          <w:tcPr>
            <w:tcW w:w="1276" w:type="dxa"/>
            <w:tcBorders>
              <w:top w:val="single" w:sz="6" w:space="0" w:color="auto"/>
              <w:left w:val="single" w:sz="6" w:space="0" w:color="auto"/>
              <w:bottom w:val="single" w:sz="6" w:space="0" w:color="auto"/>
              <w:right w:val="single" w:sz="6"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17"/>
                <w:szCs w:val="17"/>
                <w:lang w:eastAsia="ru-RU"/>
              </w:rPr>
            </w:pPr>
            <w:r w:rsidRPr="00F20589">
              <w:rPr>
                <w:rFonts w:ascii="Times New Roman CYR" w:eastAsia="Times New Roman" w:hAnsi="Times New Roman CYR" w:cs="Times New Roman CYR"/>
                <w:b/>
                <w:color w:val="000000"/>
                <w:sz w:val="17"/>
                <w:szCs w:val="17"/>
                <w:lang w:eastAsia="ru-RU"/>
              </w:rPr>
              <w:t>17 496 685,0</w:t>
            </w:r>
          </w:p>
        </w:tc>
        <w:tc>
          <w:tcPr>
            <w:tcW w:w="1417" w:type="dxa"/>
            <w:tcBorders>
              <w:top w:val="single" w:sz="6" w:space="0" w:color="auto"/>
              <w:left w:val="single" w:sz="6" w:space="0" w:color="auto"/>
              <w:bottom w:val="single" w:sz="6" w:space="0" w:color="auto"/>
              <w:right w:val="single" w:sz="6"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17"/>
                <w:szCs w:val="17"/>
                <w:lang w:eastAsia="ru-RU"/>
              </w:rPr>
            </w:pPr>
            <w:r w:rsidRPr="00F20589">
              <w:rPr>
                <w:rFonts w:ascii="Times New Roman CYR" w:eastAsia="Times New Roman" w:hAnsi="Times New Roman CYR" w:cs="Times New Roman CYR"/>
                <w:b/>
                <w:color w:val="000000"/>
                <w:sz w:val="17"/>
                <w:szCs w:val="17"/>
                <w:lang w:eastAsia="ru-RU"/>
              </w:rPr>
              <w:t>18 266 539,0</w:t>
            </w:r>
          </w:p>
        </w:tc>
        <w:tc>
          <w:tcPr>
            <w:tcW w:w="1276" w:type="dxa"/>
            <w:tcBorders>
              <w:top w:val="single" w:sz="6" w:space="0" w:color="auto"/>
              <w:left w:val="single" w:sz="6" w:space="0" w:color="auto"/>
              <w:bottom w:val="single" w:sz="6" w:space="0" w:color="auto"/>
              <w:right w:val="single" w:sz="6"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17"/>
                <w:szCs w:val="17"/>
                <w:lang w:eastAsia="ru-RU"/>
              </w:rPr>
            </w:pPr>
            <w:r w:rsidRPr="00F20589">
              <w:rPr>
                <w:rFonts w:ascii="Times New Roman CYR" w:eastAsia="Times New Roman" w:hAnsi="Times New Roman CYR" w:cs="Times New Roman CYR"/>
                <w:b/>
                <w:color w:val="000000"/>
                <w:sz w:val="17"/>
                <w:szCs w:val="17"/>
                <w:lang w:eastAsia="ru-RU"/>
              </w:rPr>
              <w:t>19 015 467,0</w:t>
            </w:r>
          </w:p>
        </w:tc>
        <w:tc>
          <w:tcPr>
            <w:tcW w:w="1701" w:type="dxa"/>
            <w:tcBorders>
              <w:top w:val="single" w:sz="6" w:space="0" w:color="auto"/>
              <w:left w:val="single" w:sz="6" w:space="0" w:color="auto"/>
              <w:bottom w:val="single" w:sz="6"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17"/>
                <w:szCs w:val="17"/>
                <w:lang w:eastAsia="ru-RU"/>
              </w:rPr>
            </w:pPr>
            <w:r w:rsidRPr="00F20589">
              <w:rPr>
                <w:rFonts w:ascii="Times New Roman CYR" w:eastAsia="Times New Roman" w:hAnsi="Times New Roman CYR" w:cs="Times New Roman CYR"/>
                <w:b/>
                <w:color w:val="000000"/>
                <w:sz w:val="17"/>
                <w:szCs w:val="17"/>
                <w:lang w:eastAsia="ru-RU"/>
              </w:rPr>
              <w:t>19 776 085,0</w:t>
            </w:r>
          </w:p>
        </w:tc>
        <w:tc>
          <w:tcPr>
            <w:tcW w:w="1559" w:type="dxa"/>
            <w:tcBorders>
              <w:top w:val="single" w:sz="6" w:space="0" w:color="auto"/>
              <w:left w:val="single" w:sz="4" w:space="0" w:color="auto"/>
              <w:bottom w:val="single" w:sz="6" w:space="0" w:color="auto"/>
              <w:right w:val="single" w:sz="6"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17"/>
                <w:szCs w:val="17"/>
                <w:lang w:eastAsia="ru-RU"/>
              </w:rPr>
            </w:pPr>
            <w:r w:rsidRPr="00F20589">
              <w:rPr>
                <w:rFonts w:ascii="Times New Roman CYR" w:eastAsia="Times New Roman" w:hAnsi="Times New Roman CYR" w:cs="Times New Roman CYR"/>
                <w:b/>
                <w:color w:val="000000"/>
                <w:sz w:val="17"/>
                <w:szCs w:val="17"/>
                <w:lang w:eastAsia="ru-RU"/>
              </w:rPr>
              <w:t>20 567 128,4</w:t>
            </w:r>
          </w:p>
        </w:tc>
      </w:tr>
      <w:tr w:rsidR="00F20589" w:rsidRPr="00F20589" w:rsidTr="00BF66E1">
        <w:trPr>
          <w:trHeight w:val="958"/>
        </w:trPr>
        <w:tc>
          <w:tcPr>
            <w:tcW w:w="2977"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20589">
              <w:rPr>
                <w:rFonts w:ascii="Times New Roman CYR" w:eastAsia="Times New Roman" w:hAnsi="Times New Roman CYR" w:cs="Times New Roman CYR"/>
                <w:color w:val="000000"/>
                <w:sz w:val="20"/>
                <w:szCs w:val="20"/>
                <w:lang w:eastAsia="ru-RU"/>
              </w:rPr>
              <w:t>2. Инвестиции в основной капитал за счет бюджетных средств,  тыс. руб.</w:t>
            </w:r>
          </w:p>
        </w:tc>
        <w:tc>
          <w:tcPr>
            <w:tcW w:w="1276" w:type="dxa"/>
            <w:tcBorders>
              <w:top w:val="single" w:sz="6" w:space="0" w:color="auto"/>
              <w:left w:val="single" w:sz="6" w:space="0" w:color="auto"/>
              <w:bottom w:val="single" w:sz="6" w:space="0" w:color="auto"/>
              <w:right w:val="single" w:sz="6"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17"/>
                <w:szCs w:val="17"/>
                <w:lang w:eastAsia="ru-RU"/>
              </w:rPr>
            </w:pPr>
            <w:r w:rsidRPr="00F20589">
              <w:rPr>
                <w:rFonts w:ascii="Times New Roman CYR" w:eastAsia="Times New Roman" w:hAnsi="Times New Roman CYR" w:cs="Times New Roman CYR"/>
                <w:b/>
                <w:color w:val="000000"/>
                <w:sz w:val="17"/>
                <w:szCs w:val="17"/>
                <w:lang w:eastAsia="ru-RU"/>
              </w:rPr>
              <w:t>357 161, 0</w:t>
            </w:r>
          </w:p>
        </w:tc>
        <w:tc>
          <w:tcPr>
            <w:tcW w:w="1417" w:type="dxa"/>
            <w:tcBorders>
              <w:top w:val="single" w:sz="6" w:space="0" w:color="auto"/>
              <w:left w:val="single" w:sz="6" w:space="0" w:color="auto"/>
              <w:bottom w:val="single" w:sz="6" w:space="0" w:color="auto"/>
              <w:right w:val="single" w:sz="6"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17"/>
                <w:szCs w:val="17"/>
                <w:lang w:eastAsia="ru-RU"/>
              </w:rPr>
            </w:pPr>
            <w:r w:rsidRPr="00F20589">
              <w:rPr>
                <w:rFonts w:ascii="Times New Roman CYR" w:eastAsia="Times New Roman" w:hAnsi="Times New Roman CYR" w:cs="Times New Roman CYR"/>
                <w:b/>
                <w:color w:val="000000"/>
                <w:sz w:val="17"/>
                <w:szCs w:val="17"/>
                <w:lang w:eastAsia="ru-RU"/>
              </w:rPr>
              <w:t>372 876,1</w:t>
            </w:r>
          </w:p>
        </w:tc>
        <w:tc>
          <w:tcPr>
            <w:tcW w:w="1276" w:type="dxa"/>
            <w:tcBorders>
              <w:top w:val="single" w:sz="6" w:space="0" w:color="auto"/>
              <w:left w:val="single" w:sz="6" w:space="0" w:color="auto"/>
              <w:bottom w:val="single" w:sz="6" w:space="0" w:color="auto"/>
              <w:right w:val="single" w:sz="6"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17"/>
                <w:szCs w:val="17"/>
                <w:lang w:eastAsia="ru-RU"/>
              </w:rPr>
            </w:pPr>
            <w:r w:rsidRPr="00F20589">
              <w:rPr>
                <w:rFonts w:ascii="Times New Roman CYR" w:eastAsia="Times New Roman" w:hAnsi="Times New Roman CYR" w:cs="Times New Roman CYR"/>
                <w:b/>
                <w:color w:val="000000"/>
                <w:sz w:val="17"/>
                <w:szCs w:val="17"/>
                <w:lang w:eastAsia="ru-RU"/>
              </w:rPr>
              <w:t>387 604,7</w:t>
            </w:r>
          </w:p>
        </w:tc>
        <w:tc>
          <w:tcPr>
            <w:tcW w:w="1701" w:type="dxa"/>
            <w:tcBorders>
              <w:top w:val="single" w:sz="6" w:space="0" w:color="auto"/>
              <w:left w:val="single" w:sz="6" w:space="0" w:color="auto"/>
              <w:bottom w:val="single" w:sz="6"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17"/>
                <w:szCs w:val="17"/>
                <w:lang w:eastAsia="ru-RU"/>
              </w:rPr>
            </w:pPr>
            <w:r w:rsidRPr="00F20589">
              <w:rPr>
                <w:rFonts w:ascii="Times New Roman CYR" w:eastAsia="Times New Roman" w:hAnsi="Times New Roman CYR" w:cs="Times New Roman CYR"/>
                <w:b/>
                <w:color w:val="000000"/>
                <w:sz w:val="17"/>
                <w:szCs w:val="17"/>
                <w:lang w:eastAsia="ru-RU"/>
              </w:rPr>
              <w:t>403 496,5</w:t>
            </w:r>
          </w:p>
        </w:tc>
        <w:tc>
          <w:tcPr>
            <w:tcW w:w="1559" w:type="dxa"/>
            <w:tcBorders>
              <w:top w:val="single" w:sz="6" w:space="0" w:color="auto"/>
              <w:left w:val="single" w:sz="4" w:space="0" w:color="auto"/>
              <w:bottom w:val="single" w:sz="6" w:space="0" w:color="auto"/>
              <w:right w:val="single" w:sz="6"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17"/>
                <w:szCs w:val="17"/>
                <w:lang w:eastAsia="ru-RU"/>
              </w:rPr>
            </w:pPr>
            <w:r w:rsidRPr="00F20589">
              <w:rPr>
                <w:rFonts w:ascii="Times New Roman CYR" w:eastAsia="Times New Roman" w:hAnsi="Times New Roman CYR" w:cs="Times New Roman CYR"/>
                <w:b/>
                <w:color w:val="000000"/>
                <w:sz w:val="17"/>
                <w:szCs w:val="17"/>
                <w:lang w:eastAsia="ru-RU"/>
              </w:rPr>
              <w:t>450 039,8</w:t>
            </w:r>
          </w:p>
        </w:tc>
      </w:tr>
      <w:tr w:rsidR="00F20589" w:rsidRPr="00F20589" w:rsidTr="00BF66E1">
        <w:trPr>
          <w:trHeight w:val="871"/>
        </w:trPr>
        <w:tc>
          <w:tcPr>
            <w:tcW w:w="2977"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20589">
              <w:rPr>
                <w:rFonts w:ascii="Times New Roman CYR" w:eastAsia="Times New Roman" w:hAnsi="Times New Roman CYR" w:cs="Times New Roman CYR"/>
                <w:color w:val="000000"/>
                <w:sz w:val="20"/>
                <w:szCs w:val="20"/>
                <w:lang w:eastAsia="ru-RU"/>
              </w:rPr>
              <w:t>3. Объем инвестиций без бюджетных средств, тыс. руб.</w:t>
            </w:r>
          </w:p>
          <w:p w:rsidR="00F20589" w:rsidRPr="00F20589" w:rsidRDefault="00F20589" w:rsidP="00F20589">
            <w:pPr>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20589">
              <w:rPr>
                <w:rFonts w:ascii="Times New Roman CYR" w:eastAsia="Times New Roman" w:hAnsi="Times New Roman CYR" w:cs="Times New Roman CYR"/>
                <w:color w:val="000000"/>
                <w:sz w:val="20"/>
                <w:szCs w:val="20"/>
                <w:lang w:eastAsia="ru-RU"/>
              </w:rPr>
              <w:t xml:space="preserve"> (стр. 1 – стр. 2)</w:t>
            </w:r>
          </w:p>
        </w:tc>
        <w:tc>
          <w:tcPr>
            <w:tcW w:w="1276" w:type="dxa"/>
            <w:tcBorders>
              <w:top w:val="single" w:sz="6" w:space="0" w:color="auto"/>
              <w:left w:val="single" w:sz="6" w:space="0" w:color="auto"/>
              <w:bottom w:val="single" w:sz="6" w:space="0" w:color="auto"/>
              <w:right w:val="single" w:sz="6"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17"/>
                <w:szCs w:val="17"/>
                <w:lang w:eastAsia="ru-RU"/>
              </w:rPr>
            </w:pPr>
            <w:r w:rsidRPr="00F20589">
              <w:rPr>
                <w:rFonts w:ascii="Times New Roman CYR" w:eastAsia="Times New Roman" w:hAnsi="Times New Roman CYR" w:cs="Times New Roman CYR"/>
                <w:b/>
                <w:color w:val="000000"/>
                <w:sz w:val="17"/>
                <w:szCs w:val="17"/>
                <w:lang w:eastAsia="ru-RU"/>
              </w:rPr>
              <w:t>17 139 524,0</w:t>
            </w:r>
          </w:p>
        </w:tc>
        <w:tc>
          <w:tcPr>
            <w:tcW w:w="1417" w:type="dxa"/>
            <w:tcBorders>
              <w:top w:val="single" w:sz="6" w:space="0" w:color="auto"/>
              <w:left w:val="single" w:sz="6" w:space="0" w:color="auto"/>
              <w:bottom w:val="single" w:sz="6" w:space="0" w:color="auto"/>
              <w:right w:val="single" w:sz="6"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17"/>
                <w:szCs w:val="17"/>
                <w:lang w:eastAsia="ru-RU"/>
              </w:rPr>
            </w:pPr>
            <w:r w:rsidRPr="00F20589">
              <w:rPr>
                <w:rFonts w:ascii="Times New Roman CYR" w:eastAsia="Times New Roman" w:hAnsi="Times New Roman CYR" w:cs="Times New Roman CYR"/>
                <w:b/>
                <w:color w:val="000000"/>
                <w:sz w:val="17"/>
                <w:szCs w:val="17"/>
                <w:lang w:eastAsia="ru-RU"/>
              </w:rPr>
              <w:t>17 893 663,1</w:t>
            </w:r>
          </w:p>
        </w:tc>
        <w:tc>
          <w:tcPr>
            <w:tcW w:w="1276" w:type="dxa"/>
            <w:tcBorders>
              <w:top w:val="single" w:sz="6" w:space="0" w:color="auto"/>
              <w:left w:val="single" w:sz="6" w:space="0" w:color="auto"/>
              <w:bottom w:val="single" w:sz="6" w:space="0" w:color="auto"/>
              <w:right w:val="single" w:sz="6"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17"/>
                <w:szCs w:val="17"/>
                <w:lang w:eastAsia="ru-RU"/>
              </w:rPr>
            </w:pPr>
            <w:r w:rsidRPr="00F20589">
              <w:rPr>
                <w:rFonts w:ascii="Times New Roman CYR" w:eastAsia="Times New Roman" w:hAnsi="Times New Roman CYR" w:cs="Times New Roman CYR"/>
                <w:b/>
                <w:color w:val="000000"/>
                <w:sz w:val="17"/>
                <w:szCs w:val="17"/>
                <w:lang w:eastAsia="ru-RU"/>
              </w:rPr>
              <w:t>18 627 862,3</w:t>
            </w:r>
          </w:p>
        </w:tc>
        <w:tc>
          <w:tcPr>
            <w:tcW w:w="1701" w:type="dxa"/>
            <w:tcBorders>
              <w:top w:val="single" w:sz="6" w:space="0" w:color="auto"/>
              <w:left w:val="single" w:sz="6" w:space="0" w:color="auto"/>
              <w:bottom w:val="single" w:sz="6"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17"/>
                <w:szCs w:val="17"/>
                <w:lang w:eastAsia="ru-RU"/>
              </w:rPr>
            </w:pPr>
            <w:r w:rsidRPr="00F20589">
              <w:rPr>
                <w:rFonts w:ascii="Times New Roman CYR" w:eastAsia="Times New Roman" w:hAnsi="Times New Roman CYR" w:cs="Times New Roman CYR"/>
                <w:b/>
                <w:color w:val="000000"/>
                <w:sz w:val="17"/>
                <w:szCs w:val="17"/>
                <w:lang w:eastAsia="ru-RU"/>
              </w:rPr>
              <w:t>19 372 588,5</w:t>
            </w:r>
          </w:p>
        </w:tc>
        <w:tc>
          <w:tcPr>
            <w:tcW w:w="1559" w:type="dxa"/>
            <w:tcBorders>
              <w:top w:val="single" w:sz="6" w:space="0" w:color="auto"/>
              <w:left w:val="single" w:sz="4" w:space="0" w:color="auto"/>
              <w:bottom w:val="single" w:sz="6" w:space="0" w:color="auto"/>
              <w:right w:val="single" w:sz="6"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17"/>
                <w:szCs w:val="17"/>
                <w:lang w:eastAsia="ru-RU"/>
              </w:rPr>
            </w:pPr>
            <w:r w:rsidRPr="00F20589">
              <w:rPr>
                <w:rFonts w:ascii="Times New Roman CYR" w:eastAsia="Times New Roman" w:hAnsi="Times New Roman CYR" w:cs="Times New Roman CYR"/>
                <w:b/>
                <w:color w:val="000000"/>
                <w:sz w:val="17"/>
                <w:szCs w:val="17"/>
                <w:lang w:eastAsia="ru-RU"/>
              </w:rPr>
              <w:t>20 147 088,6</w:t>
            </w:r>
          </w:p>
        </w:tc>
      </w:tr>
      <w:tr w:rsidR="00F20589" w:rsidRPr="00F20589" w:rsidTr="00BF66E1">
        <w:trPr>
          <w:trHeight w:val="581"/>
        </w:trPr>
        <w:tc>
          <w:tcPr>
            <w:tcW w:w="2977"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20589">
              <w:rPr>
                <w:rFonts w:ascii="Times New Roman CYR" w:eastAsia="Times New Roman" w:hAnsi="Times New Roman CYR" w:cs="Times New Roman CYR"/>
                <w:color w:val="000000"/>
                <w:sz w:val="20"/>
                <w:szCs w:val="20"/>
                <w:lang w:eastAsia="ru-RU"/>
              </w:rPr>
              <w:t>4. Среднегодовая численность населения, чел.</w:t>
            </w:r>
          </w:p>
        </w:tc>
        <w:tc>
          <w:tcPr>
            <w:tcW w:w="1276" w:type="dxa"/>
            <w:tcBorders>
              <w:top w:val="single" w:sz="6" w:space="0" w:color="auto"/>
              <w:left w:val="single" w:sz="6" w:space="0" w:color="auto"/>
              <w:bottom w:val="single" w:sz="6" w:space="0" w:color="auto"/>
              <w:right w:val="single" w:sz="6"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17"/>
                <w:szCs w:val="17"/>
                <w:lang w:eastAsia="ru-RU"/>
              </w:rPr>
            </w:pPr>
            <w:r w:rsidRPr="00F20589">
              <w:rPr>
                <w:rFonts w:ascii="Times New Roman CYR" w:eastAsia="Times New Roman" w:hAnsi="Times New Roman CYR" w:cs="Times New Roman CYR"/>
                <w:b/>
                <w:color w:val="000000"/>
                <w:sz w:val="17"/>
                <w:szCs w:val="17"/>
                <w:lang w:eastAsia="ru-RU"/>
              </w:rPr>
              <w:t>10 947</w:t>
            </w:r>
          </w:p>
        </w:tc>
        <w:tc>
          <w:tcPr>
            <w:tcW w:w="1417" w:type="dxa"/>
            <w:tcBorders>
              <w:top w:val="single" w:sz="6" w:space="0" w:color="auto"/>
              <w:left w:val="single" w:sz="6" w:space="0" w:color="auto"/>
              <w:bottom w:val="single" w:sz="6" w:space="0" w:color="auto"/>
              <w:right w:val="single" w:sz="6"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17"/>
                <w:szCs w:val="17"/>
                <w:lang w:eastAsia="ru-RU"/>
              </w:rPr>
            </w:pPr>
            <w:r w:rsidRPr="00F20589">
              <w:rPr>
                <w:rFonts w:ascii="Times New Roman CYR" w:eastAsia="Times New Roman" w:hAnsi="Times New Roman CYR" w:cs="Times New Roman CYR"/>
                <w:b/>
                <w:color w:val="000000"/>
                <w:sz w:val="17"/>
                <w:szCs w:val="17"/>
                <w:lang w:eastAsia="ru-RU"/>
              </w:rPr>
              <w:t>10 747</w:t>
            </w:r>
          </w:p>
        </w:tc>
        <w:tc>
          <w:tcPr>
            <w:tcW w:w="1276" w:type="dxa"/>
            <w:tcBorders>
              <w:top w:val="single" w:sz="6" w:space="0" w:color="auto"/>
              <w:left w:val="single" w:sz="6" w:space="0" w:color="auto"/>
              <w:bottom w:val="single" w:sz="6" w:space="0" w:color="auto"/>
              <w:right w:val="single" w:sz="6"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17"/>
                <w:szCs w:val="17"/>
                <w:lang w:eastAsia="ru-RU"/>
              </w:rPr>
            </w:pPr>
            <w:r w:rsidRPr="00F20589">
              <w:rPr>
                <w:rFonts w:ascii="Times New Roman CYR" w:eastAsia="Times New Roman" w:hAnsi="Times New Roman CYR" w:cs="Times New Roman CYR"/>
                <w:b/>
                <w:color w:val="000000"/>
                <w:sz w:val="17"/>
                <w:szCs w:val="17"/>
                <w:lang w:eastAsia="ru-RU"/>
              </w:rPr>
              <w:t>10 651,0</w:t>
            </w:r>
          </w:p>
        </w:tc>
        <w:tc>
          <w:tcPr>
            <w:tcW w:w="1701" w:type="dxa"/>
            <w:tcBorders>
              <w:top w:val="single" w:sz="6" w:space="0" w:color="auto"/>
              <w:left w:val="single" w:sz="6" w:space="0" w:color="auto"/>
              <w:bottom w:val="single" w:sz="6"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17"/>
                <w:szCs w:val="17"/>
                <w:lang w:eastAsia="ru-RU"/>
              </w:rPr>
            </w:pPr>
            <w:r w:rsidRPr="00F20589">
              <w:rPr>
                <w:rFonts w:ascii="Times New Roman CYR" w:eastAsia="Times New Roman" w:hAnsi="Times New Roman CYR" w:cs="Times New Roman CYR"/>
                <w:b/>
                <w:color w:val="000000"/>
                <w:sz w:val="17"/>
                <w:szCs w:val="17"/>
                <w:lang w:eastAsia="ru-RU"/>
              </w:rPr>
              <w:t>10 594</w:t>
            </w:r>
          </w:p>
        </w:tc>
        <w:tc>
          <w:tcPr>
            <w:tcW w:w="1559" w:type="dxa"/>
            <w:tcBorders>
              <w:top w:val="single" w:sz="6" w:space="0" w:color="auto"/>
              <w:left w:val="single" w:sz="4" w:space="0" w:color="auto"/>
              <w:bottom w:val="single" w:sz="6" w:space="0" w:color="auto"/>
              <w:right w:val="single" w:sz="6"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17"/>
                <w:szCs w:val="17"/>
                <w:lang w:eastAsia="ru-RU"/>
              </w:rPr>
            </w:pPr>
            <w:r w:rsidRPr="00F20589">
              <w:rPr>
                <w:rFonts w:ascii="Times New Roman CYR" w:eastAsia="Times New Roman" w:hAnsi="Times New Roman CYR" w:cs="Times New Roman CYR"/>
                <w:b/>
                <w:color w:val="000000"/>
                <w:sz w:val="17"/>
                <w:szCs w:val="17"/>
                <w:lang w:eastAsia="ru-RU"/>
              </w:rPr>
              <w:t>10 576</w:t>
            </w:r>
          </w:p>
        </w:tc>
      </w:tr>
      <w:tr w:rsidR="00F20589" w:rsidRPr="00F20589" w:rsidTr="00BF66E1">
        <w:trPr>
          <w:trHeight w:val="1109"/>
        </w:trPr>
        <w:tc>
          <w:tcPr>
            <w:tcW w:w="2977"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20589">
              <w:rPr>
                <w:rFonts w:ascii="Times New Roman CYR" w:eastAsia="Times New Roman" w:hAnsi="Times New Roman CYR" w:cs="Times New Roman CYR"/>
                <w:color w:val="000000"/>
                <w:sz w:val="20"/>
                <w:szCs w:val="20"/>
                <w:lang w:eastAsia="ru-RU"/>
              </w:rPr>
              <w:lastRenderedPageBreak/>
              <w:t>5. Объем инвестиций в основной капитал (за исключением бюджетных средств) в расчете на 1 человека населения, руб.</w:t>
            </w:r>
          </w:p>
          <w:p w:rsidR="00F20589" w:rsidRPr="00F20589" w:rsidRDefault="00F20589" w:rsidP="00F20589">
            <w:pPr>
              <w:autoSpaceDE w:val="0"/>
              <w:autoSpaceDN w:val="0"/>
              <w:adjustRightInd w:val="0"/>
              <w:spacing w:after="0" w:line="240" w:lineRule="auto"/>
              <w:rPr>
                <w:rFonts w:ascii="Times New Roman CYR" w:eastAsia="Times New Roman" w:hAnsi="Times New Roman CYR" w:cs="Times New Roman CYR"/>
                <w:color w:val="000000"/>
                <w:sz w:val="20"/>
                <w:szCs w:val="20"/>
                <w:lang w:eastAsia="ru-RU"/>
              </w:rPr>
            </w:pPr>
            <w:r w:rsidRPr="00F20589">
              <w:rPr>
                <w:rFonts w:ascii="Times New Roman CYR" w:eastAsia="Times New Roman" w:hAnsi="Times New Roman CYR" w:cs="Times New Roman CYR"/>
                <w:color w:val="000000"/>
                <w:sz w:val="20"/>
                <w:szCs w:val="20"/>
                <w:lang w:eastAsia="ru-RU"/>
              </w:rPr>
              <w:t xml:space="preserve"> (стр. 3/стр. 4)</w:t>
            </w:r>
          </w:p>
        </w:tc>
        <w:tc>
          <w:tcPr>
            <w:tcW w:w="1276" w:type="dxa"/>
            <w:tcBorders>
              <w:top w:val="single" w:sz="6" w:space="0" w:color="auto"/>
              <w:left w:val="single" w:sz="6" w:space="0" w:color="auto"/>
              <w:bottom w:val="single" w:sz="6" w:space="0" w:color="auto"/>
              <w:right w:val="single" w:sz="6"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17"/>
                <w:szCs w:val="17"/>
                <w:lang w:eastAsia="ru-RU"/>
              </w:rPr>
            </w:pPr>
            <w:r w:rsidRPr="00F20589">
              <w:rPr>
                <w:rFonts w:ascii="Times New Roman CYR" w:eastAsia="Times New Roman" w:hAnsi="Times New Roman CYR" w:cs="Times New Roman CYR"/>
                <w:b/>
                <w:color w:val="000000"/>
                <w:sz w:val="17"/>
                <w:szCs w:val="17"/>
                <w:lang w:eastAsia="ru-RU"/>
              </w:rPr>
              <w:t>1 565 682,3</w:t>
            </w:r>
          </w:p>
        </w:tc>
        <w:tc>
          <w:tcPr>
            <w:tcW w:w="1417" w:type="dxa"/>
            <w:tcBorders>
              <w:top w:val="single" w:sz="6" w:space="0" w:color="auto"/>
              <w:left w:val="single" w:sz="6" w:space="0" w:color="auto"/>
              <w:bottom w:val="single" w:sz="6" w:space="0" w:color="auto"/>
              <w:right w:val="single" w:sz="6"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17"/>
                <w:szCs w:val="17"/>
                <w:lang w:eastAsia="ru-RU"/>
              </w:rPr>
            </w:pPr>
            <w:r w:rsidRPr="00F20589">
              <w:rPr>
                <w:rFonts w:ascii="Times New Roman CYR" w:eastAsia="Times New Roman" w:hAnsi="Times New Roman CYR" w:cs="Times New Roman CYR"/>
                <w:b/>
                <w:color w:val="000000"/>
                <w:sz w:val="17"/>
                <w:szCs w:val="17"/>
                <w:lang w:eastAsia="ru-RU"/>
              </w:rPr>
              <w:t>1 699 991,4</w:t>
            </w:r>
          </w:p>
        </w:tc>
        <w:tc>
          <w:tcPr>
            <w:tcW w:w="1276" w:type="dxa"/>
            <w:tcBorders>
              <w:top w:val="single" w:sz="6" w:space="0" w:color="auto"/>
              <w:left w:val="single" w:sz="6" w:space="0" w:color="auto"/>
              <w:bottom w:val="single" w:sz="6" w:space="0" w:color="auto"/>
              <w:right w:val="single" w:sz="6"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17"/>
                <w:szCs w:val="17"/>
                <w:lang w:eastAsia="ru-RU"/>
              </w:rPr>
            </w:pPr>
            <w:r w:rsidRPr="00F20589">
              <w:rPr>
                <w:rFonts w:ascii="Times New Roman CYR" w:eastAsia="Times New Roman" w:hAnsi="Times New Roman CYR" w:cs="Times New Roman CYR"/>
                <w:b/>
                <w:color w:val="000000"/>
                <w:sz w:val="17"/>
                <w:szCs w:val="17"/>
                <w:lang w:eastAsia="ru-RU"/>
              </w:rPr>
              <w:t>1 748 930,8</w:t>
            </w:r>
          </w:p>
        </w:tc>
        <w:tc>
          <w:tcPr>
            <w:tcW w:w="1701" w:type="dxa"/>
            <w:tcBorders>
              <w:top w:val="single" w:sz="6" w:space="0" w:color="auto"/>
              <w:left w:val="single" w:sz="6" w:space="0" w:color="auto"/>
              <w:bottom w:val="single" w:sz="6" w:space="0" w:color="auto"/>
              <w:right w:val="single" w:sz="4"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17"/>
                <w:szCs w:val="17"/>
                <w:lang w:eastAsia="ru-RU"/>
              </w:rPr>
            </w:pPr>
            <w:r w:rsidRPr="00F20589">
              <w:rPr>
                <w:rFonts w:ascii="Times New Roman CYR" w:eastAsia="Times New Roman" w:hAnsi="Times New Roman CYR" w:cs="Times New Roman CYR"/>
                <w:b/>
                <w:color w:val="000000"/>
                <w:sz w:val="17"/>
                <w:szCs w:val="17"/>
                <w:lang w:eastAsia="ru-RU"/>
              </w:rPr>
              <w:t>1 828 637,8</w:t>
            </w:r>
          </w:p>
        </w:tc>
        <w:tc>
          <w:tcPr>
            <w:tcW w:w="1559" w:type="dxa"/>
            <w:tcBorders>
              <w:top w:val="single" w:sz="6" w:space="0" w:color="auto"/>
              <w:left w:val="single" w:sz="4" w:space="0" w:color="auto"/>
              <w:bottom w:val="single" w:sz="6" w:space="0" w:color="auto"/>
              <w:right w:val="single" w:sz="6" w:space="0" w:color="auto"/>
            </w:tcBorders>
            <w:vAlign w:val="center"/>
          </w:tcPr>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b/>
                <w:color w:val="000000"/>
                <w:sz w:val="17"/>
                <w:szCs w:val="17"/>
                <w:lang w:eastAsia="ru-RU"/>
              </w:rPr>
            </w:pPr>
            <w:r w:rsidRPr="00F20589">
              <w:rPr>
                <w:rFonts w:ascii="Times New Roman CYR" w:eastAsia="Times New Roman" w:hAnsi="Times New Roman CYR" w:cs="Times New Roman CYR"/>
                <w:b/>
                <w:color w:val="000000"/>
                <w:sz w:val="17"/>
                <w:szCs w:val="17"/>
                <w:lang w:eastAsia="ru-RU"/>
              </w:rPr>
              <w:t>1 904 981,9</w:t>
            </w:r>
          </w:p>
        </w:tc>
      </w:tr>
    </w:tbl>
    <w:p w:rsidR="00F20589" w:rsidRPr="00F20589" w:rsidRDefault="00F20589" w:rsidP="00F20589">
      <w:pPr>
        <w:autoSpaceDE w:val="0"/>
        <w:autoSpaceDN w:val="0"/>
        <w:adjustRightInd w:val="0"/>
        <w:spacing w:after="0" w:line="240" w:lineRule="auto"/>
        <w:ind w:firstLine="709"/>
        <w:jc w:val="center"/>
        <w:rPr>
          <w:rFonts w:ascii="Times New Roman CYR" w:eastAsia="Times New Roman" w:hAnsi="Times New Roman CYR" w:cs="Times New Roman CYR"/>
          <w:sz w:val="28"/>
          <w:szCs w:val="28"/>
          <w:lang w:eastAsia="ru-RU"/>
        </w:rPr>
      </w:pP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sz w:val="28"/>
          <w:szCs w:val="28"/>
          <w:lang w:eastAsia="ru-RU"/>
        </w:rPr>
        <w:t>Объем инвестиций в основной капитал (за исключением бюджетных средств) в расчете на одного жителя (рублей) наглядно представлен на рис.2.</w:t>
      </w:r>
    </w:p>
    <w:p w:rsidR="00F20589" w:rsidRPr="00F20589" w:rsidRDefault="00F20589" w:rsidP="00F20589">
      <w:pPr>
        <w:autoSpaceDE w:val="0"/>
        <w:autoSpaceDN w:val="0"/>
        <w:adjustRightInd w:val="0"/>
        <w:spacing w:after="0" w:line="240" w:lineRule="auto"/>
        <w:ind w:firstLine="708"/>
        <w:rPr>
          <w:rFonts w:ascii="Times New Roman CYR" w:eastAsia="Times New Roman" w:hAnsi="Times New Roman CYR" w:cs="Times New Roman CYR"/>
          <w:sz w:val="16"/>
          <w:szCs w:val="16"/>
          <w:lang w:eastAsia="ru-RU"/>
        </w:rPr>
      </w:pPr>
    </w:p>
    <w:p w:rsidR="00F20589" w:rsidRPr="00F20589" w:rsidRDefault="00F20589" w:rsidP="00F2058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noProof/>
          <w:lang w:eastAsia="ru-RU"/>
        </w:rPr>
        <w:drawing>
          <wp:inline distT="0" distB="0" distL="0" distR="0">
            <wp:extent cx="6423660" cy="3566160"/>
            <wp:effectExtent l="0" t="0" r="0" b="0"/>
            <wp:docPr id="1"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20589" w:rsidRPr="00F20589" w:rsidRDefault="00F20589" w:rsidP="00F20589">
      <w:pPr>
        <w:widowControl w:val="0"/>
        <w:autoSpaceDE w:val="0"/>
        <w:autoSpaceDN w:val="0"/>
        <w:adjustRightInd w:val="0"/>
        <w:spacing w:after="0" w:line="240" w:lineRule="auto"/>
        <w:ind w:firstLine="567"/>
        <w:jc w:val="center"/>
        <w:rPr>
          <w:rFonts w:ascii="Times New Roman CYR" w:eastAsia="Times New Roman" w:hAnsi="Times New Roman CYR" w:cs="Times New Roman CYR"/>
          <w:sz w:val="24"/>
          <w:szCs w:val="24"/>
          <w:lang w:eastAsia="ru-RU"/>
        </w:rPr>
      </w:pPr>
      <w:r w:rsidRPr="00F20589">
        <w:rPr>
          <w:rFonts w:ascii="Times New Roman CYR" w:eastAsia="Times New Roman" w:hAnsi="Times New Roman CYR" w:cs="Times New Roman CYR"/>
          <w:sz w:val="24"/>
          <w:szCs w:val="24"/>
          <w:lang w:eastAsia="ru-RU"/>
        </w:rPr>
        <w:t>Рис. 2. Объем инвестиций в основной капитал (за исключением бюджетных средств) в расчете на 1 жителя, рублей.</w:t>
      </w: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sz w:val="28"/>
          <w:szCs w:val="28"/>
          <w:lang w:eastAsia="ru-RU"/>
        </w:rPr>
        <w:t xml:space="preserve">За 2018 год объем инвестиций (без бюджетных средств) на 1 жителя составил 1 565 682,3 рублей. </w:t>
      </w: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sz w:val="28"/>
          <w:szCs w:val="28"/>
          <w:lang w:eastAsia="ru-RU"/>
        </w:rPr>
        <w:t>По оценке 2019 года год объем инвестиций (без бюджетных средств) на 1 жителя составит</w:t>
      </w:r>
      <w:r w:rsidRPr="00F20589">
        <w:rPr>
          <w:rFonts w:ascii="Times New Roman CYR" w:eastAsia="Times New Roman" w:hAnsi="Times New Roman CYR" w:cs="Times New Roman CYR"/>
          <w:bCs/>
          <w:sz w:val="28"/>
          <w:szCs w:val="28"/>
          <w:lang w:eastAsia="ru-RU"/>
        </w:rPr>
        <w:t xml:space="preserve"> 1 699 991,4 рублей,</w:t>
      </w:r>
      <w:r w:rsidRPr="00F20589">
        <w:rPr>
          <w:rFonts w:ascii="Times New Roman CYR" w:eastAsia="Times New Roman" w:hAnsi="Times New Roman CYR" w:cs="Times New Roman CYR"/>
          <w:sz w:val="28"/>
          <w:szCs w:val="28"/>
          <w:lang w:eastAsia="ru-RU"/>
        </w:rPr>
        <w:t xml:space="preserve"> а в 2020 году </w:t>
      </w:r>
      <w:r w:rsidRPr="00F20589">
        <w:rPr>
          <w:rFonts w:ascii="Times New Roman CYR" w:eastAsia="Times New Roman" w:hAnsi="Times New Roman CYR" w:cs="Times New Roman CYR"/>
          <w:bCs/>
          <w:sz w:val="28"/>
          <w:szCs w:val="28"/>
          <w:lang w:eastAsia="ru-RU"/>
        </w:rPr>
        <w:t>1 748 930,8 рублей.</w:t>
      </w: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bCs/>
          <w:sz w:val="28"/>
          <w:szCs w:val="28"/>
          <w:lang w:eastAsia="ru-RU"/>
        </w:rPr>
      </w:pPr>
      <w:r w:rsidRPr="00F20589">
        <w:rPr>
          <w:rFonts w:ascii="Times New Roman CYR" w:eastAsia="Times New Roman" w:hAnsi="Times New Roman CYR" w:cs="Times New Roman CYR"/>
          <w:sz w:val="28"/>
          <w:szCs w:val="28"/>
          <w:lang w:eastAsia="ru-RU"/>
        </w:rPr>
        <w:t>В 2021 году год объем инвестиций (без бюджетных средств) на 1 жителя составит</w:t>
      </w:r>
      <w:r w:rsidRPr="00F20589">
        <w:rPr>
          <w:rFonts w:ascii="Times New Roman CYR" w:eastAsia="Times New Roman" w:hAnsi="Times New Roman CYR" w:cs="Times New Roman CYR"/>
          <w:bCs/>
          <w:sz w:val="28"/>
          <w:szCs w:val="28"/>
          <w:lang w:eastAsia="ru-RU"/>
        </w:rPr>
        <w:t xml:space="preserve"> 1 828 637,8 рублей,</w:t>
      </w:r>
      <w:r w:rsidRPr="00F20589">
        <w:rPr>
          <w:rFonts w:ascii="Times New Roman CYR" w:eastAsia="Times New Roman" w:hAnsi="Times New Roman CYR" w:cs="Times New Roman CYR"/>
          <w:sz w:val="28"/>
          <w:szCs w:val="28"/>
          <w:lang w:eastAsia="ru-RU"/>
        </w:rPr>
        <w:t xml:space="preserve"> на  2022 год прогнозируются  – </w:t>
      </w:r>
      <w:r w:rsidRPr="00F20589">
        <w:rPr>
          <w:rFonts w:ascii="Times New Roman CYR" w:eastAsia="Times New Roman" w:hAnsi="Times New Roman CYR" w:cs="Times New Roman CYR"/>
          <w:bCs/>
          <w:sz w:val="28"/>
          <w:szCs w:val="28"/>
          <w:lang w:eastAsia="ru-RU"/>
        </w:rPr>
        <w:t>1 904 981,9 рублей.</w:t>
      </w:r>
    </w:p>
    <w:p w:rsidR="00F20589" w:rsidRPr="00F20589" w:rsidRDefault="00F20589" w:rsidP="00F20589">
      <w:pPr>
        <w:autoSpaceDE w:val="0"/>
        <w:autoSpaceDN w:val="0"/>
        <w:adjustRightInd w:val="0"/>
        <w:ind w:firstLine="567"/>
        <w:jc w:val="center"/>
        <w:rPr>
          <w:rFonts w:ascii="Times New Roman CYR" w:eastAsia="Times New Roman" w:hAnsi="Times New Roman CYR" w:cs="Times New Roman CYR"/>
          <w:bCs/>
          <w:sz w:val="28"/>
          <w:szCs w:val="28"/>
          <w:u w:val="single"/>
          <w:lang w:eastAsia="ru-RU"/>
        </w:rPr>
      </w:pPr>
    </w:p>
    <w:p w:rsidR="00F20589" w:rsidRPr="00F20589" w:rsidRDefault="00F20589" w:rsidP="00F20589">
      <w:pPr>
        <w:autoSpaceDE w:val="0"/>
        <w:autoSpaceDN w:val="0"/>
        <w:adjustRightInd w:val="0"/>
        <w:ind w:firstLine="567"/>
        <w:jc w:val="center"/>
        <w:rPr>
          <w:rFonts w:ascii="Times New Roman CYR" w:eastAsia="Times New Roman" w:hAnsi="Times New Roman CYR" w:cs="Times New Roman CYR"/>
          <w:bCs/>
          <w:sz w:val="28"/>
          <w:szCs w:val="28"/>
          <w:u w:val="single"/>
          <w:lang w:eastAsia="ru-RU"/>
        </w:rPr>
      </w:pPr>
      <w:r w:rsidRPr="00F20589">
        <w:rPr>
          <w:rFonts w:ascii="Times New Roman CYR" w:eastAsia="Times New Roman" w:hAnsi="Times New Roman CYR" w:cs="Times New Roman CYR"/>
          <w:bCs/>
          <w:sz w:val="28"/>
          <w:szCs w:val="28"/>
          <w:u w:val="single"/>
          <w:lang w:eastAsia="ru-RU"/>
        </w:rPr>
        <w:t>Инвестиционная деятельность малого и среднего бизнеса</w:t>
      </w:r>
    </w:p>
    <w:p w:rsidR="00F20589" w:rsidRPr="00F20589" w:rsidRDefault="00F20589" w:rsidP="00F20589">
      <w:pPr>
        <w:autoSpaceDE w:val="0"/>
        <w:autoSpaceDN w:val="0"/>
        <w:adjustRightInd w:val="0"/>
        <w:ind w:firstLine="567"/>
        <w:jc w:val="both"/>
        <w:rPr>
          <w:rFonts w:ascii="Times New Roman CYR" w:eastAsia="Times New Roman" w:hAnsi="Times New Roman CYR" w:cs="Times New Roman CYR"/>
          <w:b/>
          <w:bCs/>
          <w:sz w:val="28"/>
          <w:szCs w:val="28"/>
          <w:lang w:eastAsia="ru-RU"/>
        </w:rPr>
      </w:pPr>
      <w:r w:rsidRPr="00F20589">
        <w:rPr>
          <w:rFonts w:ascii="Times New Roman CYR" w:eastAsia="Times New Roman" w:hAnsi="Times New Roman CYR" w:cs="Times New Roman CYR"/>
          <w:sz w:val="28"/>
          <w:szCs w:val="28"/>
          <w:lang w:eastAsia="ru-RU"/>
        </w:rPr>
        <w:t>Инвестиционная деятельность субъектов малого и среднего бизнеса района  направлена на строительство, реконструкцию и ремонт нежилых зданий и помещений с целью последующего их использования для ведения предпринимательской деятельности.</w:t>
      </w: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sz w:val="28"/>
          <w:szCs w:val="28"/>
          <w:lang w:eastAsia="ru-RU"/>
        </w:rPr>
        <w:t>Значительная часть инвестиций направляется индивидуальными предпринимателями района на приобретение новой автомобильной техники, оборудования и инвентаря для пополнения товарно-материальных ценностей.</w:t>
      </w: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sz w:val="28"/>
          <w:szCs w:val="28"/>
          <w:lang w:eastAsia="ru-RU"/>
        </w:rPr>
        <w:lastRenderedPageBreak/>
        <w:t>Кроме того, весь объем продовольственных и непродовольственных товаров в район завозится индивидуальными предпринимателями автомобильным транспортом, а так как, автомобильная дорога «Епишино - Северо-Енисейский» находится в аварийном состоянии, индивидуальным предпринимателями приходится вкладывать инвестиции в частый ремонт своих автотранспортных средств, либо покупать новые автомобили.</w:t>
      </w:r>
    </w:p>
    <w:p w:rsidR="00F20589" w:rsidRPr="00F20589" w:rsidRDefault="00F20589" w:rsidP="00F20589">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eastAsia="ru-RU"/>
        </w:rPr>
      </w:pPr>
      <w:r w:rsidRPr="00F20589">
        <w:rPr>
          <w:rFonts w:ascii="Times New Roman CYR" w:eastAsia="Times New Roman" w:hAnsi="Times New Roman CYR" w:cs="Times New Roman CYR"/>
          <w:sz w:val="28"/>
          <w:szCs w:val="28"/>
          <w:lang w:eastAsia="ru-RU"/>
        </w:rPr>
        <w:t>Население района создает потребительскую аудиторию товаров и услуг, предлагаемых субъектами малого и среднего предпринимательства. Этот фактор способствует увеличению объемов реализации товаров и услуг, а соответственно, и привлечению дополнительных инвестиций в сферу предпринимательской деятельности района.</w:t>
      </w:r>
    </w:p>
    <w:p w:rsidR="00F20589" w:rsidRPr="00F20589" w:rsidRDefault="00F20589" w:rsidP="00F20589">
      <w:pPr>
        <w:autoSpaceDE w:val="0"/>
        <w:autoSpaceDN w:val="0"/>
        <w:adjustRightInd w:val="0"/>
        <w:spacing w:after="0"/>
        <w:ind w:firstLine="567"/>
        <w:rPr>
          <w:rFonts w:ascii="Times New Roman CYR" w:eastAsia="Times New Roman" w:hAnsi="Times New Roman CYR" w:cs="Times New Roman CYR"/>
          <w:b/>
          <w:bCs/>
          <w:sz w:val="28"/>
          <w:szCs w:val="28"/>
          <w:lang w:eastAsia="ru-RU"/>
        </w:rPr>
      </w:pP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1.2. Повышение качества администрирования доходов</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Повышение качества администрирования доходов является одним из резервов увеличения доходов бюджета района. В рамках решения задач повышения качества работы с дебиторской задолженностью перед бюджетом, легализации налоговой базы и повышения качества прогнозирования доходов проведены следующие мероприятия:</w:t>
      </w:r>
    </w:p>
    <w:p w:rsidR="00F20589" w:rsidRPr="00F20589" w:rsidRDefault="00F20589" w:rsidP="00F20589">
      <w:pPr>
        <w:numPr>
          <w:ilvl w:val="0"/>
          <w:numId w:val="6"/>
        </w:num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Проведение единой политики по мобилизации доходов на территории Северо-Енисейского района</w:t>
      </w:r>
    </w:p>
    <w:p w:rsidR="00F20589" w:rsidRPr="00F20589" w:rsidRDefault="00F20589" w:rsidP="00F20589">
      <w:pPr>
        <w:tabs>
          <w:tab w:val="left" w:pos="720"/>
        </w:tabs>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Calibri" w:hAnsi="Times New Roman" w:cs="Times New Roman"/>
          <w:color w:val="000000"/>
          <w:sz w:val="28"/>
          <w:szCs w:val="28"/>
        </w:rPr>
        <w:t>В целях осуществления единой политики в области доходов на территории района,</w:t>
      </w:r>
      <w:r w:rsidRPr="00F20589">
        <w:rPr>
          <w:rFonts w:ascii="Times New Roman" w:eastAsia="Calibri" w:hAnsi="Times New Roman" w:cs="Times New Roman"/>
          <w:sz w:val="28"/>
          <w:szCs w:val="28"/>
        </w:rPr>
        <w:t xml:space="preserve"> в</w:t>
      </w:r>
      <w:r w:rsidRPr="00F20589">
        <w:rPr>
          <w:rFonts w:ascii="Times New Roman" w:eastAsia="Times New Roman" w:hAnsi="Times New Roman" w:cs="Times New Roman"/>
          <w:sz w:val="28"/>
          <w:szCs w:val="28"/>
          <w:lang w:eastAsia="ru-RU"/>
        </w:rPr>
        <w:t xml:space="preserve"> рамках поставленных министерством финансов Красноярского края </w:t>
      </w:r>
      <w:r w:rsidR="009F3A5C">
        <w:rPr>
          <w:rFonts w:ascii="Times New Roman" w:eastAsia="Times New Roman" w:hAnsi="Times New Roman" w:cs="Times New Roman"/>
          <w:sz w:val="28"/>
          <w:szCs w:val="28"/>
          <w:lang w:eastAsia="ru-RU"/>
        </w:rPr>
        <w:t xml:space="preserve">задач </w:t>
      </w:r>
      <w:r w:rsidRPr="00F20589">
        <w:rPr>
          <w:rFonts w:ascii="Times New Roman" w:eastAsia="Times New Roman" w:hAnsi="Times New Roman" w:cs="Times New Roman"/>
          <w:sz w:val="28"/>
          <w:szCs w:val="28"/>
          <w:lang w:eastAsia="ru-RU"/>
        </w:rPr>
        <w:t>по наращиванию налогового потенциала на территории Северо-Енисейского района продолжена работа рабочей группы по реализации плана мероприятий по росту доходов, повышению эффективности расходов и совершенствованию долговой политики Северо-Енисейского района и по реализации плана мероприятий по мобилизации доходов и наращиванию налогового потенциала Северо-Енисейского района, созданной распоряжением администрации Северо-Енисейского района от 01.02.2019 года № 104-р «Об утверждении состава рабочей группы по реализации плана мероприятий по росту доходов, повышению эффективности расходов и совершенствованию долговой политики Северо-Енисейского района и по реализации плана мероприятий по мобилизации доходов и наращиванию налогового потенциала Северо-Енисейского района».</w:t>
      </w:r>
    </w:p>
    <w:p w:rsidR="00F20589" w:rsidRPr="00F20589" w:rsidRDefault="009F3A5C" w:rsidP="00F20589">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Деятельность</w:t>
      </w:r>
      <w:r w:rsidR="00F20589" w:rsidRPr="00F20589">
        <w:rPr>
          <w:rFonts w:ascii="Times New Roman" w:eastAsia="Times New Roman" w:hAnsi="Times New Roman" w:cs="Times New Roman"/>
          <w:color w:val="000000"/>
          <w:sz w:val="28"/>
          <w:szCs w:val="28"/>
          <w:lang w:eastAsia="ru-RU"/>
        </w:rPr>
        <w:t xml:space="preserve"> рабочей группы осуществляется в рамках двух утвержденных планов мероприятий:</w:t>
      </w:r>
    </w:p>
    <w:p w:rsidR="00F20589" w:rsidRPr="00F20589" w:rsidRDefault="00F20589" w:rsidP="00F20589">
      <w:pPr>
        <w:spacing w:after="0" w:line="240" w:lineRule="auto"/>
        <w:ind w:firstLine="709"/>
        <w:jc w:val="both"/>
        <w:rPr>
          <w:rFonts w:ascii="Times New Roman" w:eastAsia="Times New Roman" w:hAnsi="Times New Roman" w:cs="Times New Roman"/>
          <w:color w:val="000000"/>
          <w:sz w:val="28"/>
          <w:szCs w:val="28"/>
          <w:lang w:eastAsia="ru-RU"/>
        </w:rPr>
      </w:pPr>
      <w:r w:rsidRPr="00F20589">
        <w:rPr>
          <w:rFonts w:ascii="Times New Roman" w:eastAsia="Times New Roman" w:hAnsi="Times New Roman" w:cs="Times New Roman"/>
          <w:color w:val="000000"/>
          <w:sz w:val="28"/>
          <w:szCs w:val="28"/>
          <w:lang w:eastAsia="ru-RU"/>
        </w:rPr>
        <w:t>1) плана мероприятий по росту доходов, повышению эффективности расходов и совершенствованию долговой политики Северо-Енисейского района на 2019 год, утвержденного распоряжением администрации Северо-Енисейского района от 01.02.2018 № 107-р.</w:t>
      </w:r>
    </w:p>
    <w:p w:rsidR="00F20589" w:rsidRPr="00F20589" w:rsidRDefault="00F20589" w:rsidP="00F20589">
      <w:pPr>
        <w:spacing w:after="0" w:line="240" w:lineRule="auto"/>
        <w:ind w:firstLine="709"/>
        <w:jc w:val="both"/>
        <w:rPr>
          <w:rFonts w:ascii="Times New Roman" w:eastAsia="Times New Roman" w:hAnsi="Times New Roman" w:cs="Times New Roman"/>
          <w:color w:val="000000"/>
          <w:sz w:val="28"/>
          <w:szCs w:val="28"/>
          <w:lang w:eastAsia="ru-RU"/>
        </w:rPr>
      </w:pPr>
      <w:r w:rsidRPr="00F20589">
        <w:rPr>
          <w:rFonts w:ascii="Times New Roman" w:eastAsia="Times New Roman" w:hAnsi="Times New Roman" w:cs="Times New Roman"/>
          <w:color w:val="000000"/>
          <w:sz w:val="28"/>
          <w:szCs w:val="28"/>
          <w:lang w:eastAsia="ru-RU"/>
        </w:rPr>
        <w:t xml:space="preserve">2) плана мероприятий по мобилизации доходов и наращиванию налогового потенциала Северо-Енисейского района на 2019 год утвержденного  </w:t>
      </w:r>
      <w:r w:rsidRPr="00F20589">
        <w:rPr>
          <w:rFonts w:ascii="Times New Roman" w:eastAsia="Times New Roman" w:hAnsi="Times New Roman" w:cs="Times New Roman"/>
          <w:color w:val="000000"/>
          <w:sz w:val="28"/>
          <w:szCs w:val="28"/>
          <w:lang w:eastAsia="ru-RU"/>
        </w:rPr>
        <w:lastRenderedPageBreak/>
        <w:t xml:space="preserve">распоряжением администрации Северо-Енисейского района от 01.02.2018 № 108-р. </w:t>
      </w:r>
    </w:p>
    <w:p w:rsidR="00F20589" w:rsidRPr="00F20589" w:rsidRDefault="00F20589" w:rsidP="00F20589">
      <w:pPr>
        <w:spacing w:after="0" w:line="240" w:lineRule="auto"/>
        <w:ind w:firstLine="709"/>
        <w:jc w:val="both"/>
        <w:rPr>
          <w:rFonts w:ascii="Times New Roman" w:eastAsia="Times New Roman" w:hAnsi="Times New Roman" w:cs="Times New Roman"/>
          <w:color w:val="000000"/>
          <w:sz w:val="28"/>
          <w:szCs w:val="28"/>
          <w:lang w:eastAsia="ru-RU"/>
        </w:rPr>
      </w:pPr>
      <w:r w:rsidRPr="00F20589">
        <w:rPr>
          <w:rFonts w:ascii="Times New Roman" w:eastAsia="Times New Roman" w:hAnsi="Times New Roman" w:cs="Times New Roman"/>
          <w:color w:val="000000"/>
          <w:sz w:val="28"/>
          <w:szCs w:val="28"/>
          <w:lang w:eastAsia="ru-RU"/>
        </w:rPr>
        <w:t>В текущем году на 5 заседаниях рабочей группы рассмотрены следующие вопросы:</w:t>
      </w:r>
    </w:p>
    <w:p w:rsidR="00F20589" w:rsidRPr="00F20589" w:rsidRDefault="00F20589" w:rsidP="00F20589">
      <w:pPr>
        <w:spacing w:after="0" w:line="240" w:lineRule="auto"/>
        <w:ind w:firstLine="709"/>
        <w:jc w:val="both"/>
        <w:rPr>
          <w:rFonts w:ascii="Times New Roman" w:eastAsia="Times New Roman" w:hAnsi="Times New Roman" w:cs="Times New Roman"/>
          <w:color w:val="000000"/>
          <w:sz w:val="28"/>
          <w:szCs w:val="28"/>
          <w:lang w:eastAsia="ru-RU"/>
        </w:rPr>
      </w:pPr>
      <w:r w:rsidRPr="00F20589">
        <w:rPr>
          <w:rFonts w:ascii="Times New Roman" w:eastAsia="Times New Roman" w:hAnsi="Times New Roman" w:cs="Times New Roman"/>
          <w:color w:val="000000"/>
          <w:sz w:val="28"/>
          <w:szCs w:val="28"/>
          <w:lang w:eastAsia="ru-RU"/>
        </w:rPr>
        <w:t>-</w:t>
      </w:r>
      <w:r w:rsidRPr="00F20589">
        <w:rPr>
          <w:rFonts w:ascii="Times New Roman" w:eastAsia="Times New Roman" w:hAnsi="Times New Roman" w:cs="Times New Roman"/>
          <w:color w:val="000000"/>
          <w:sz w:val="28"/>
          <w:szCs w:val="28"/>
          <w:lang w:eastAsia="ru-RU"/>
        </w:rPr>
        <w:tab/>
        <w:t>межведомственное взаимодействие, направленное на повышение эффективности администрирования доходов;</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 результаты работы с земельно-имущественным комплексом Северо-Енисейского района; </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работ</w:t>
      </w:r>
      <w:r w:rsidR="009F3A5C">
        <w:rPr>
          <w:rFonts w:ascii="Times New Roman" w:eastAsia="Times New Roman" w:hAnsi="Times New Roman" w:cs="Times New Roman"/>
          <w:sz w:val="28"/>
          <w:szCs w:val="28"/>
          <w:lang w:eastAsia="ru-RU"/>
        </w:rPr>
        <w:t>а</w:t>
      </w:r>
      <w:r w:rsidRPr="00F20589">
        <w:rPr>
          <w:rFonts w:ascii="Times New Roman" w:eastAsia="Times New Roman" w:hAnsi="Times New Roman" w:cs="Times New Roman"/>
          <w:sz w:val="28"/>
          <w:szCs w:val="28"/>
          <w:lang w:eastAsia="ru-RU"/>
        </w:rPr>
        <w:t xml:space="preserve"> межведомственной координационной комиссии по укреплению налоговой, бюджетной и платежной дисциплины по вопросам собираемости налоговых и неналоговых платежей и сокращени</w:t>
      </w:r>
      <w:r w:rsidR="009F3A5C">
        <w:rPr>
          <w:rFonts w:ascii="Times New Roman" w:eastAsia="Times New Roman" w:hAnsi="Times New Roman" w:cs="Times New Roman"/>
          <w:sz w:val="28"/>
          <w:szCs w:val="28"/>
          <w:lang w:eastAsia="ru-RU"/>
        </w:rPr>
        <w:t>ю</w:t>
      </w:r>
      <w:r w:rsidRPr="00F20589">
        <w:rPr>
          <w:rFonts w:ascii="Times New Roman" w:eastAsia="Times New Roman" w:hAnsi="Times New Roman" w:cs="Times New Roman"/>
          <w:sz w:val="28"/>
          <w:szCs w:val="28"/>
          <w:lang w:eastAsia="ru-RU"/>
        </w:rPr>
        <w:t xml:space="preserve"> задолженности по платежам в консолидированный бюджет Красноярского края, легализации теневой заработной платы и снижению неформальной занятости;</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совершенствование налогового законодательства и оценки эффективности налоговых льгот (налоговых расходов);</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внесени</w:t>
      </w:r>
      <w:r w:rsidR="009F3A5C">
        <w:rPr>
          <w:rFonts w:ascii="Times New Roman" w:eastAsia="Times New Roman" w:hAnsi="Times New Roman" w:cs="Times New Roman"/>
          <w:sz w:val="28"/>
          <w:szCs w:val="28"/>
          <w:lang w:eastAsia="ru-RU"/>
        </w:rPr>
        <w:t>е</w:t>
      </w:r>
      <w:r w:rsidRPr="00F20589">
        <w:rPr>
          <w:rFonts w:ascii="Times New Roman" w:eastAsia="Times New Roman" w:hAnsi="Times New Roman" w:cs="Times New Roman"/>
          <w:sz w:val="28"/>
          <w:szCs w:val="28"/>
          <w:lang w:eastAsia="ru-RU"/>
        </w:rPr>
        <w:t xml:space="preserve"> сведений в Федеральную информационную адресную систему;</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уточнени</w:t>
      </w:r>
      <w:r w:rsidR="009F3A5C">
        <w:rPr>
          <w:rFonts w:ascii="Times New Roman" w:eastAsia="Times New Roman" w:hAnsi="Times New Roman" w:cs="Times New Roman"/>
          <w:sz w:val="28"/>
          <w:szCs w:val="28"/>
          <w:lang w:eastAsia="ru-RU"/>
        </w:rPr>
        <w:t>е</w:t>
      </w:r>
      <w:r w:rsidRPr="00F20589">
        <w:rPr>
          <w:rFonts w:ascii="Times New Roman" w:eastAsia="Times New Roman" w:hAnsi="Times New Roman" w:cs="Times New Roman"/>
          <w:sz w:val="28"/>
          <w:szCs w:val="28"/>
          <w:lang w:eastAsia="ru-RU"/>
        </w:rPr>
        <w:t xml:space="preserve"> данных в Едином государственном реестре недвижимости о земельных участках без кадастровой стоимости;</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осуществлени</w:t>
      </w:r>
      <w:r w:rsidR="009F3A5C">
        <w:rPr>
          <w:rFonts w:ascii="Times New Roman" w:eastAsia="Times New Roman" w:hAnsi="Times New Roman" w:cs="Times New Roman"/>
          <w:sz w:val="28"/>
          <w:szCs w:val="28"/>
          <w:lang w:eastAsia="ru-RU"/>
        </w:rPr>
        <w:t>е</w:t>
      </w:r>
      <w:r w:rsidRPr="00F20589">
        <w:rPr>
          <w:rFonts w:ascii="Times New Roman" w:eastAsia="Times New Roman" w:hAnsi="Times New Roman" w:cs="Times New Roman"/>
          <w:sz w:val="28"/>
          <w:szCs w:val="28"/>
          <w:lang w:eastAsia="ru-RU"/>
        </w:rPr>
        <w:t xml:space="preserve"> земельного контроля;</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легализации заработной платы и снижени</w:t>
      </w:r>
      <w:r w:rsidR="009F3A5C">
        <w:rPr>
          <w:rFonts w:ascii="Times New Roman" w:eastAsia="Times New Roman" w:hAnsi="Times New Roman" w:cs="Times New Roman"/>
          <w:sz w:val="28"/>
          <w:szCs w:val="28"/>
          <w:lang w:eastAsia="ru-RU"/>
        </w:rPr>
        <w:t>я</w:t>
      </w:r>
      <w:r w:rsidRPr="00F20589">
        <w:rPr>
          <w:rFonts w:ascii="Times New Roman" w:eastAsia="Times New Roman" w:hAnsi="Times New Roman" w:cs="Times New Roman"/>
          <w:sz w:val="28"/>
          <w:szCs w:val="28"/>
          <w:lang w:eastAsia="ru-RU"/>
        </w:rPr>
        <w:t xml:space="preserve"> неформальной занятости;</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организаци</w:t>
      </w:r>
      <w:r w:rsidR="009F3A5C">
        <w:rPr>
          <w:rFonts w:ascii="Times New Roman" w:eastAsia="Times New Roman" w:hAnsi="Times New Roman" w:cs="Times New Roman"/>
          <w:sz w:val="28"/>
          <w:szCs w:val="28"/>
          <w:lang w:eastAsia="ru-RU"/>
        </w:rPr>
        <w:t>и</w:t>
      </w:r>
      <w:r w:rsidRPr="00F20589">
        <w:rPr>
          <w:rFonts w:ascii="Times New Roman" w:eastAsia="Times New Roman" w:hAnsi="Times New Roman" w:cs="Times New Roman"/>
          <w:sz w:val="28"/>
          <w:szCs w:val="28"/>
          <w:lang w:eastAsia="ru-RU"/>
        </w:rPr>
        <w:t xml:space="preserve"> и проведени</w:t>
      </w:r>
      <w:r w:rsidR="009F3A5C">
        <w:rPr>
          <w:rFonts w:ascii="Times New Roman" w:eastAsia="Times New Roman" w:hAnsi="Times New Roman" w:cs="Times New Roman"/>
          <w:sz w:val="28"/>
          <w:szCs w:val="28"/>
          <w:lang w:eastAsia="ru-RU"/>
        </w:rPr>
        <w:t>я</w:t>
      </w:r>
      <w:r w:rsidRPr="00F20589">
        <w:rPr>
          <w:rFonts w:ascii="Times New Roman" w:eastAsia="Times New Roman" w:hAnsi="Times New Roman" w:cs="Times New Roman"/>
          <w:sz w:val="28"/>
          <w:szCs w:val="28"/>
          <w:lang w:eastAsia="ru-RU"/>
        </w:rPr>
        <w:t xml:space="preserve"> информационной кампании на территории района по уплате имущественных налогов.</w:t>
      </w:r>
    </w:p>
    <w:p w:rsidR="00F20589" w:rsidRPr="00F20589" w:rsidRDefault="00F20589" w:rsidP="00F20589">
      <w:pPr>
        <w:spacing w:after="0" w:line="240" w:lineRule="auto"/>
        <w:ind w:firstLine="709"/>
        <w:jc w:val="both"/>
        <w:rPr>
          <w:rFonts w:ascii="Times New Roman" w:eastAsia="Times New Roman" w:hAnsi="Times New Roman" w:cs="Times New Roman"/>
          <w:b/>
          <w:sz w:val="28"/>
          <w:szCs w:val="28"/>
          <w:lang w:eastAsia="ru-RU"/>
        </w:rPr>
      </w:pP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u w:val="single"/>
          <w:lang w:eastAsia="ru-RU"/>
        </w:rPr>
      </w:pPr>
      <w:r w:rsidRPr="00F20589">
        <w:rPr>
          <w:rFonts w:ascii="Times New Roman" w:eastAsia="Times New Roman" w:hAnsi="Times New Roman" w:cs="Times New Roman"/>
          <w:sz w:val="28"/>
          <w:szCs w:val="28"/>
          <w:u w:val="single"/>
          <w:lang w:eastAsia="ru-RU"/>
        </w:rPr>
        <w:t>Реализация Плана мероприятий в 2018 году</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val="x-none" w:eastAsia="x-none" w:bidi="x-none"/>
        </w:rPr>
      </w:pPr>
      <w:r w:rsidRPr="00F20589">
        <w:rPr>
          <w:rFonts w:ascii="Times New Roman" w:eastAsia="Times New Roman" w:hAnsi="Times New Roman" w:cs="Times New Roman"/>
          <w:sz w:val="28"/>
          <w:szCs w:val="28"/>
          <w:lang w:val="x-none" w:eastAsia="x-none" w:bidi="x-none"/>
        </w:rPr>
        <w:t>Значительно повышена роль</w:t>
      </w:r>
      <w:r w:rsidRPr="00F20589">
        <w:rPr>
          <w:rFonts w:ascii="Times New Roman" w:eastAsia="Times New Roman" w:hAnsi="Times New Roman" w:cs="Times New Roman"/>
          <w:sz w:val="28"/>
          <w:szCs w:val="28"/>
          <w:lang w:eastAsia="ru-RU"/>
        </w:rPr>
        <w:t xml:space="preserve"> имущественных налогов в формировании доходов</w:t>
      </w:r>
      <w:r w:rsidRPr="00F20589">
        <w:rPr>
          <w:rFonts w:ascii="Times New Roman" w:eastAsia="Times New Roman" w:hAnsi="Times New Roman" w:cs="Times New Roman"/>
          <w:sz w:val="28"/>
          <w:szCs w:val="28"/>
          <w:lang w:val="x-none" w:eastAsia="x-none" w:bidi="x-none"/>
        </w:rPr>
        <w:t xml:space="preserve"> </w:t>
      </w:r>
      <w:r w:rsidRPr="00F20589">
        <w:rPr>
          <w:rFonts w:ascii="Times New Roman" w:eastAsia="Times New Roman" w:hAnsi="Times New Roman" w:cs="Times New Roman"/>
          <w:sz w:val="28"/>
          <w:szCs w:val="28"/>
          <w:lang w:eastAsia="ru-RU"/>
        </w:rPr>
        <w:t>бюджета Северо-Енисейского района</w:t>
      </w:r>
      <w:r w:rsidRPr="00F20589">
        <w:rPr>
          <w:rFonts w:ascii="Times New Roman" w:eastAsia="Times New Roman" w:hAnsi="Times New Roman" w:cs="Times New Roman"/>
          <w:sz w:val="28"/>
          <w:szCs w:val="28"/>
          <w:lang w:val="x-none" w:eastAsia="x-none" w:bidi="x-none"/>
        </w:rPr>
        <w:t>, з</w:t>
      </w:r>
      <w:r w:rsidRPr="00F20589">
        <w:rPr>
          <w:rFonts w:ascii="Times New Roman" w:eastAsia="Times New Roman" w:hAnsi="Times New Roman" w:cs="Times New Roman"/>
          <w:sz w:val="28"/>
          <w:szCs w:val="28"/>
          <w:lang w:eastAsia="ru-RU"/>
        </w:rPr>
        <w:t>а счет</w:t>
      </w:r>
      <w:r w:rsidRPr="00F20589">
        <w:rPr>
          <w:rFonts w:ascii="Times New Roman" w:eastAsia="Times New Roman" w:hAnsi="Times New Roman" w:cs="Times New Roman"/>
          <w:sz w:val="28"/>
          <w:szCs w:val="28"/>
          <w:lang w:val="x-none" w:eastAsia="x-none" w:bidi="x-none"/>
        </w:rPr>
        <w:t xml:space="preserve"> проведения следующих мероприятий по выявлению объектов недвижимости, не вовлеченных в налоговый оборот:</w:t>
      </w:r>
    </w:p>
    <w:p w:rsidR="00F20589" w:rsidRPr="00F20589" w:rsidRDefault="00F20589" w:rsidP="00F20589">
      <w:pPr>
        <w:spacing w:before="120" w:after="0" w:line="240" w:lineRule="auto"/>
        <w:ind w:firstLine="702"/>
        <w:jc w:val="both"/>
        <w:rPr>
          <w:rFonts w:ascii="Times New Roman" w:eastAsia="Times New Roman" w:hAnsi="Times New Roman" w:cs="Times New Roman"/>
          <w:sz w:val="28"/>
          <w:szCs w:val="28"/>
          <w:lang w:eastAsia="x-none" w:bidi="x-none"/>
        </w:rPr>
      </w:pPr>
      <w:r w:rsidRPr="00F20589">
        <w:rPr>
          <w:rFonts w:ascii="Times New Roman" w:eastAsia="Times New Roman" w:hAnsi="Times New Roman" w:cs="Times New Roman"/>
          <w:sz w:val="28"/>
          <w:szCs w:val="28"/>
          <w:lang w:val="x-none" w:eastAsia="x-none"/>
        </w:rPr>
        <w:t xml:space="preserve"> </w:t>
      </w:r>
      <w:r w:rsidRPr="00F20589">
        <w:rPr>
          <w:rFonts w:ascii="Times New Roman" w:eastAsia="Times New Roman" w:hAnsi="Times New Roman" w:cs="Times New Roman"/>
          <w:sz w:val="28"/>
          <w:szCs w:val="28"/>
          <w:lang w:eastAsia="x-none" w:bidi="x-none"/>
        </w:rPr>
        <w:t>- проведены работы по осуществлению государственного кадастрового учета по 30 объектам недвижимого имущества, расположенным в Северо-Енисейском районе, не прошедшим государственный кадастровый учет</w:t>
      </w:r>
      <w:r w:rsidRPr="00F20589">
        <w:rPr>
          <w:rFonts w:ascii="Times New Roman" w:eastAsia="Times New Roman" w:hAnsi="Times New Roman" w:cs="Times New Roman"/>
          <w:sz w:val="28"/>
          <w:szCs w:val="28"/>
          <w:lang w:val="x-none" w:eastAsia="x-none"/>
        </w:rPr>
        <w:t>;</w:t>
      </w:r>
    </w:p>
    <w:p w:rsidR="00F20589" w:rsidRPr="00F20589" w:rsidRDefault="00F20589" w:rsidP="00F20589">
      <w:pPr>
        <w:tabs>
          <w:tab w:val="left" w:pos="709"/>
        </w:tabs>
        <w:spacing w:before="120" w:after="0" w:line="240" w:lineRule="auto"/>
        <w:ind w:firstLine="702"/>
        <w:jc w:val="both"/>
        <w:rPr>
          <w:rFonts w:ascii="Times New Roman" w:eastAsia="Times New Roman" w:hAnsi="Times New Roman" w:cs="Times New Roman"/>
          <w:sz w:val="28"/>
          <w:szCs w:val="28"/>
          <w:lang w:eastAsia="x-none" w:bidi="x-none"/>
        </w:rPr>
      </w:pPr>
      <w:r w:rsidRPr="00F20589">
        <w:rPr>
          <w:rFonts w:ascii="Times New Roman" w:eastAsia="Times New Roman" w:hAnsi="Times New Roman" w:cs="Times New Roman"/>
          <w:sz w:val="28"/>
          <w:szCs w:val="28"/>
          <w:lang w:eastAsia="x-none" w:bidi="x-none"/>
        </w:rPr>
        <w:t>- оформлено право муниципальной собственности Северо-Енисейского района на 189 объектов недвижимого имущества, расположенных в Северо-Енисейском районе, прошедших государственный кадастровый учет, из них 146 объектов недвижимости и 43 земельных участка;</w:t>
      </w:r>
    </w:p>
    <w:p w:rsidR="00F20589" w:rsidRPr="00F20589" w:rsidRDefault="00F20589" w:rsidP="00F20589">
      <w:pPr>
        <w:tabs>
          <w:tab w:val="left" w:pos="709"/>
        </w:tabs>
        <w:spacing w:before="120" w:after="0" w:line="240" w:lineRule="auto"/>
        <w:ind w:firstLine="702"/>
        <w:jc w:val="both"/>
        <w:rPr>
          <w:rFonts w:ascii="Times New Roman" w:eastAsia="Times New Roman" w:hAnsi="Times New Roman" w:cs="Times New Roman"/>
          <w:sz w:val="28"/>
          <w:szCs w:val="28"/>
          <w:lang w:eastAsia="x-none" w:bidi="x-none"/>
        </w:rPr>
      </w:pPr>
      <w:r w:rsidRPr="00F20589">
        <w:rPr>
          <w:rFonts w:ascii="Times New Roman" w:eastAsia="Times New Roman" w:hAnsi="Times New Roman" w:cs="Times New Roman"/>
          <w:sz w:val="28"/>
          <w:szCs w:val="28"/>
          <w:lang w:eastAsia="x-none" w:bidi="x-none"/>
        </w:rPr>
        <w:t>- выявлен 961 правообладатель объектов недвижимого имущества, расположенный в Северо-Енисейском районе. Проведена работа по сверке данных с филиалом ФГУП «ФКП Росреестр» по 934 объектам, выявлены несоответствия по 331 земельному участку.</w:t>
      </w:r>
    </w:p>
    <w:p w:rsidR="00F20589" w:rsidRPr="00F20589" w:rsidRDefault="00F20589" w:rsidP="00F20589">
      <w:pPr>
        <w:tabs>
          <w:tab w:val="left" w:pos="709"/>
        </w:tabs>
        <w:spacing w:before="120" w:after="0" w:line="240" w:lineRule="auto"/>
        <w:ind w:firstLine="702"/>
        <w:jc w:val="both"/>
        <w:rPr>
          <w:rFonts w:ascii="Times New Roman" w:eastAsia="Times New Roman" w:hAnsi="Times New Roman" w:cs="Times New Roman"/>
          <w:sz w:val="28"/>
          <w:szCs w:val="28"/>
          <w:lang w:eastAsia="x-none" w:bidi="x-none"/>
        </w:rPr>
      </w:pPr>
      <w:r w:rsidRPr="00F20589">
        <w:rPr>
          <w:rFonts w:ascii="Times New Roman" w:eastAsia="Times New Roman" w:hAnsi="Times New Roman" w:cs="Times New Roman"/>
          <w:sz w:val="28"/>
          <w:szCs w:val="28"/>
          <w:lang w:eastAsia="x-none" w:bidi="x-none"/>
        </w:rPr>
        <w:t xml:space="preserve">- в рамках муниципального земельного контроля проведена инвентаризация 22 земельных участков, расположенных в границах населенных пунктов Северо-Енисейского района, используемых без разрешительных документов. В 10 случаях выявлены нарушения действующего земельного </w:t>
      </w:r>
      <w:r w:rsidRPr="00F20589">
        <w:rPr>
          <w:rFonts w:ascii="Times New Roman" w:eastAsia="Times New Roman" w:hAnsi="Times New Roman" w:cs="Times New Roman"/>
          <w:sz w:val="28"/>
          <w:szCs w:val="28"/>
          <w:lang w:eastAsia="x-none" w:bidi="x-none"/>
        </w:rPr>
        <w:lastRenderedPageBreak/>
        <w:t>законодательства, по результатам контроля составлены предписания, обязывающие нарушителей оформить земельные участки в соответствии с действующим земельным законодательством;</w:t>
      </w:r>
    </w:p>
    <w:p w:rsidR="00F20589" w:rsidRPr="00F20589" w:rsidRDefault="00F20589" w:rsidP="00F20589">
      <w:pPr>
        <w:tabs>
          <w:tab w:val="left" w:pos="709"/>
        </w:tabs>
        <w:spacing w:before="120" w:after="0" w:line="240" w:lineRule="auto"/>
        <w:ind w:firstLine="702"/>
        <w:jc w:val="both"/>
        <w:rPr>
          <w:rFonts w:ascii="Times New Roman" w:eastAsia="Times New Roman" w:hAnsi="Times New Roman" w:cs="Times New Roman"/>
          <w:sz w:val="28"/>
          <w:szCs w:val="28"/>
          <w:lang w:eastAsia="x-none" w:bidi="x-none"/>
        </w:rPr>
      </w:pPr>
      <w:r w:rsidRPr="00F20589">
        <w:rPr>
          <w:rFonts w:ascii="Times New Roman" w:eastAsia="Times New Roman" w:hAnsi="Times New Roman" w:cs="Times New Roman"/>
          <w:sz w:val="28"/>
          <w:szCs w:val="28"/>
          <w:lang w:eastAsia="x-none" w:bidi="x-none"/>
        </w:rPr>
        <w:t>- проведена инвентаризация по 300 земельным участкам с неточными (искаженными) характеристиками, в том числе земельных участков, в границах которых расположены многоквартирные жилые дома. Выявлено 286 земельных участков с искаженными характеристиками. В отношении 100 земельных участков приняты распорядительные акты, согласно которым характеристики приведены в соответствие. Работа проведена в части  по актуализации сведений в Едином государственном реестре недвижимости (далее – ЕГРН) по 96 земельным участкам;</w:t>
      </w:r>
    </w:p>
    <w:p w:rsidR="00F20589" w:rsidRPr="00F20589" w:rsidRDefault="00F20589" w:rsidP="00F20589">
      <w:pPr>
        <w:tabs>
          <w:tab w:val="left" w:pos="709"/>
        </w:tabs>
        <w:spacing w:before="120" w:after="0" w:line="240" w:lineRule="auto"/>
        <w:ind w:firstLine="702"/>
        <w:jc w:val="both"/>
        <w:rPr>
          <w:rFonts w:ascii="Times New Roman" w:eastAsia="Times New Roman" w:hAnsi="Times New Roman" w:cs="Times New Roman"/>
          <w:sz w:val="28"/>
          <w:szCs w:val="28"/>
          <w:lang w:eastAsia="x-none" w:bidi="x-none"/>
        </w:rPr>
      </w:pPr>
      <w:r w:rsidRPr="00F20589">
        <w:rPr>
          <w:rFonts w:ascii="Times New Roman" w:eastAsia="Times New Roman" w:hAnsi="Times New Roman" w:cs="Times New Roman"/>
          <w:sz w:val="28"/>
          <w:szCs w:val="28"/>
          <w:lang w:eastAsia="x-none" w:bidi="x-none"/>
        </w:rPr>
        <w:t xml:space="preserve">- с целью увеличения налогооблагаемой базы проведена работа с главами населенных пунктов Северо-Енисейского района по выявлению физических лиц – наследников с целью оформления права собственности на земельные участки. Выявлено 10 граждан, которым </w:t>
      </w:r>
      <w:r w:rsidR="009F3A5C">
        <w:rPr>
          <w:rFonts w:ascii="Times New Roman" w:eastAsia="Times New Roman" w:hAnsi="Times New Roman" w:cs="Times New Roman"/>
          <w:sz w:val="28"/>
          <w:szCs w:val="28"/>
          <w:lang w:eastAsia="x-none" w:bidi="x-none"/>
        </w:rPr>
        <w:t xml:space="preserve">оказана </w:t>
      </w:r>
      <w:r w:rsidRPr="00F20589">
        <w:rPr>
          <w:rFonts w:ascii="Times New Roman" w:eastAsia="Times New Roman" w:hAnsi="Times New Roman" w:cs="Times New Roman"/>
          <w:sz w:val="28"/>
          <w:szCs w:val="28"/>
          <w:lang w:eastAsia="x-none" w:bidi="x-none"/>
        </w:rPr>
        <w:t>помощь в сборе документов, необходимых для последующей регистрации права собственности на недвижимое имущество</w:t>
      </w:r>
      <w:r w:rsidR="009F3A5C">
        <w:rPr>
          <w:rFonts w:ascii="Times New Roman" w:eastAsia="Times New Roman" w:hAnsi="Times New Roman" w:cs="Times New Roman"/>
          <w:sz w:val="28"/>
          <w:szCs w:val="28"/>
          <w:lang w:eastAsia="x-none" w:bidi="x-none"/>
        </w:rPr>
        <w:t>.</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проведено 43 проверочных мероприятия в рамках муниципального земельного контроля, а именно:</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1) в соответствии с распоряжением администрации Северо-Енисейского района от 13.09.2017 № 1373-р «Об утверждении плана проведения плановых проверок соблюдения земельного законодательства юридическими лицами»</w:t>
      </w:r>
      <w:r w:rsidR="009F3A5C">
        <w:rPr>
          <w:rFonts w:ascii="Times New Roman" w:eastAsia="Times New Roman" w:hAnsi="Times New Roman" w:cs="Times New Roman"/>
          <w:sz w:val="28"/>
          <w:szCs w:val="28"/>
          <w:lang w:eastAsia="ru-RU"/>
        </w:rPr>
        <w:t xml:space="preserve"> </w:t>
      </w:r>
      <w:r w:rsidRPr="00F20589">
        <w:rPr>
          <w:rFonts w:ascii="Times New Roman" w:eastAsia="Times New Roman" w:hAnsi="Times New Roman" w:cs="Times New Roman"/>
          <w:sz w:val="28"/>
          <w:szCs w:val="28"/>
          <w:lang w:eastAsia="ru-RU"/>
        </w:rPr>
        <w:t>утвержден план проверок. Проведена 1 проверка по юридическому лицу в соответствии с планом проверок</w:t>
      </w:r>
      <w:r w:rsidR="009F3A5C">
        <w:rPr>
          <w:rFonts w:ascii="Times New Roman" w:eastAsia="Times New Roman" w:hAnsi="Times New Roman" w:cs="Times New Roman"/>
          <w:sz w:val="28"/>
          <w:szCs w:val="28"/>
          <w:lang w:eastAsia="ru-RU"/>
        </w:rPr>
        <w:t>;</w:t>
      </w:r>
      <w:r w:rsidRPr="00F20589">
        <w:rPr>
          <w:rFonts w:ascii="Times New Roman" w:eastAsia="Times New Roman" w:hAnsi="Times New Roman" w:cs="Times New Roman"/>
          <w:sz w:val="28"/>
          <w:szCs w:val="28"/>
          <w:lang w:eastAsia="ru-RU"/>
        </w:rPr>
        <w:t xml:space="preserve"> </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2) в соответствии с распоряжением администрации Северо-Енисейского района от 13.09.2017 № 1374-р «Об утверждении плана проведения проверок соблюдения земельного законодательства в отношении физических лиц на 2018 год» проверено 27 физических лиц</w:t>
      </w:r>
      <w:r w:rsidR="009F3A5C">
        <w:rPr>
          <w:rFonts w:ascii="Times New Roman" w:eastAsia="Times New Roman" w:hAnsi="Times New Roman" w:cs="Times New Roman"/>
          <w:sz w:val="28"/>
          <w:szCs w:val="28"/>
          <w:lang w:eastAsia="ru-RU"/>
        </w:rPr>
        <w:t>;</w:t>
      </w:r>
      <w:r w:rsidRPr="00F20589">
        <w:rPr>
          <w:rFonts w:ascii="Times New Roman" w:eastAsia="Times New Roman" w:hAnsi="Times New Roman" w:cs="Times New Roman"/>
          <w:sz w:val="28"/>
          <w:szCs w:val="28"/>
          <w:lang w:eastAsia="ru-RU"/>
        </w:rPr>
        <w:t xml:space="preserve"> </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3) дополнительно, по обращению глав населенных пунктов Северо-Енисейского района проведено 8 внеплановых проверок по соблюдению земельного законодательства физическими лицами, 6 плановых (рейдовых) осмотров физических лиц, 1 внеплановая проверка в отношении юридического лица.</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u w:val="single"/>
          <w:lang w:eastAsia="ru-RU"/>
        </w:rPr>
      </w:pPr>
      <w:r w:rsidRPr="00F20589">
        <w:rPr>
          <w:rFonts w:ascii="Times New Roman" w:eastAsia="Times New Roman" w:hAnsi="Times New Roman" w:cs="Times New Roman"/>
          <w:sz w:val="28"/>
          <w:szCs w:val="28"/>
          <w:u w:val="single"/>
          <w:lang w:eastAsia="ru-RU"/>
        </w:rPr>
        <w:t>Реализация Планов мероприятий в 2019 году</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В 2019 году реализация Планов мероприятий была направлена на проведение мероприятий по увеличению роли земельно-имущественного комплекса в формировании доходов бюджета Северо-Енисейского района с целью наращивания налогооблагаемой базы района.</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В целях увеличения налогового потенциала и доходов бюджета Северо-Енисейского района за 9 месяцев 2019 года проведены следующие мероприятия:</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на кадастровый учет поставлены 28 объектов недвижимого имущества, не прошедших государственный кадастровый учет;</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lastRenderedPageBreak/>
        <w:t>- право муниципальной собственности зарегистрировано в отношении 91 объекта недвижимости, из них 66 объектов недвижимости и 25 земельных участков;</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в рамках осуществления муниципального земельного контроля выявлены 40 земельных участков, используемых без правоустанавливающих документов;</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выявлено 168 земельных участков, которые используются не по целевому назначению с использованием классификатора видов разрешенного использования земельных участков, утвержденного приказом Министерства экономического развития Российской Федерации от 01.09.2014 № 540 и документов территориального планирования и градостроительного зонирования муниципальных образований;</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проведено 32 проверочных мероприятия в рамках муниципального земельного контроля, а именно:</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1) в соответствии с распоряжением администрации Северо-Енисейского района от 08.10.2018 № 3230-р «Об утверждении плана проведения плановых проверок соблюдения земельного законодательства юридическими лицами» проверено 1 юридическое лицо, нарушений не выявлено;</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2) в соответствии с   распоряжением администрации Северо-Енисейского района от 15.10.2018 № 3299-р «Об утверждении плана проведения проверок соблюдения земельного законодательства в отношении физических лиц» проведено 26 плановых проверо</w:t>
      </w:r>
      <w:r w:rsidR="009F3A5C">
        <w:rPr>
          <w:rFonts w:ascii="Times New Roman" w:eastAsia="Times New Roman" w:hAnsi="Times New Roman" w:cs="Times New Roman"/>
          <w:sz w:val="28"/>
          <w:szCs w:val="28"/>
          <w:lang w:eastAsia="ru-RU"/>
        </w:rPr>
        <w:t>к;</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3) дополнительно </w:t>
      </w:r>
      <w:r w:rsidR="009F3A5C">
        <w:rPr>
          <w:rFonts w:ascii="Times New Roman" w:eastAsia="Times New Roman" w:hAnsi="Times New Roman" w:cs="Times New Roman"/>
          <w:sz w:val="28"/>
          <w:szCs w:val="28"/>
          <w:lang w:eastAsia="ru-RU"/>
        </w:rPr>
        <w:t>(</w:t>
      </w:r>
      <w:r w:rsidRPr="00F20589">
        <w:rPr>
          <w:rFonts w:ascii="Times New Roman" w:eastAsia="Times New Roman" w:hAnsi="Times New Roman" w:cs="Times New Roman"/>
          <w:sz w:val="28"/>
          <w:szCs w:val="28"/>
          <w:lang w:eastAsia="ru-RU"/>
        </w:rPr>
        <w:t xml:space="preserve">по обращению глав </w:t>
      </w:r>
      <w:r w:rsidR="009F3A5C">
        <w:rPr>
          <w:rFonts w:ascii="Times New Roman" w:eastAsia="Times New Roman" w:hAnsi="Times New Roman" w:cs="Times New Roman"/>
          <w:sz w:val="28"/>
          <w:szCs w:val="28"/>
          <w:lang w:eastAsia="ru-RU"/>
        </w:rPr>
        <w:t>населенных пунктов</w:t>
      </w:r>
      <w:r w:rsidRPr="00F20589">
        <w:rPr>
          <w:rFonts w:ascii="Times New Roman" w:eastAsia="Times New Roman" w:hAnsi="Times New Roman" w:cs="Times New Roman"/>
          <w:sz w:val="28"/>
          <w:szCs w:val="28"/>
          <w:lang w:eastAsia="ru-RU"/>
        </w:rPr>
        <w:t xml:space="preserve"> Северо-Енисейского района</w:t>
      </w:r>
      <w:r w:rsidR="009F3A5C">
        <w:rPr>
          <w:rFonts w:ascii="Times New Roman" w:eastAsia="Times New Roman" w:hAnsi="Times New Roman" w:cs="Times New Roman"/>
          <w:sz w:val="28"/>
          <w:szCs w:val="28"/>
          <w:lang w:eastAsia="ru-RU"/>
        </w:rPr>
        <w:t>)</w:t>
      </w:r>
      <w:r w:rsidRPr="00F20589">
        <w:rPr>
          <w:rFonts w:ascii="Times New Roman" w:eastAsia="Times New Roman" w:hAnsi="Times New Roman" w:cs="Times New Roman"/>
          <w:sz w:val="28"/>
          <w:szCs w:val="28"/>
          <w:lang w:eastAsia="ru-RU"/>
        </w:rPr>
        <w:t xml:space="preserve"> проведено 5 внеплановых проверок (рейдовых осмотров) в отношении физических лиц в части соблюдения земельного законодательства. </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В результате проверочных мероприятий при осуществлении земельного контроля выявлено 17 нарушений по физическим лицам, из них 15 по плановым проверкам и 2 по внеплановым проверкам (рейдовым осмотрам);</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в ходе инвентаризации  земельных участков, расположенных в границах населенных пунктов Северо-Енисейского района в рамках муниципального земельного контроля выявлено 20 обладателей земельных участков, объекты недвижимого имущества которых не оформлены в соответствии с действующим законодательством;</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выявлено 81 земельных участков, расположенных в населенных пунктах Северо-Енисейского района с неточными (искаженными) характеристиками. По всем объектам недвижимости в Управление Федеральной службы государственной регистрации, кадастра и картографии по Красноярскому краю подготовлены  письма о приведении в соответствие сведений ЕГРН. В ходе работы в отношении 75 земельных участков приняты распорядительные акты, согласно которым характеристики приведены в соответствие. Работа ведется через личный кабинет Росреестра.</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с целью увеличения налогооблагаемой базы проведена работа с 10 физическими лицами-наследниками по оформлению права на объекты недвижимости, которым оказана помощь по сбору документов, необходимых для регистрации права собственности на недвижимое имущество;</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lastRenderedPageBreak/>
        <w:t xml:space="preserve">Продолжается работа по актуализации сведений в Федеральной информационной адресной системе (далее – ФИАС).                                                                              </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В отчетном периоде 2019 года в ФИАС внесены адресные сведения о 1189 объектах адресации, в том числе: </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о присвоении адреса 128 объектам адресации - объектам капитального строительства (в том числе на основании 27 заявлений);</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о присвоении адреса 1061 земельному участку.</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В рамках проведенной работы по актуализации в Государственном адресном реестре (далее – ГАР) выполнены мероприятия по перечню, предоставленному </w:t>
      </w:r>
      <w:r w:rsidR="00BF66E1" w:rsidRPr="00F20589">
        <w:rPr>
          <w:rFonts w:ascii="Times New Roman" w:eastAsia="Times New Roman" w:hAnsi="Times New Roman" w:cs="Times New Roman"/>
          <w:sz w:val="28"/>
          <w:szCs w:val="28"/>
          <w:lang w:eastAsia="ru-RU"/>
        </w:rPr>
        <w:t>Межрайонн</w:t>
      </w:r>
      <w:r w:rsidR="00BF66E1">
        <w:rPr>
          <w:rFonts w:ascii="Times New Roman" w:eastAsia="Times New Roman" w:hAnsi="Times New Roman" w:cs="Times New Roman"/>
          <w:sz w:val="28"/>
          <w:szCs w:val="28"/>
          <w:lang w:eastAsia="ru-RU"/>
        </w:rPr>
        <w:t>ой</w:t>
      </w:r>
      <w:r w:rsidR="00BF66E1" w:rsidRPr="00F20589">
        <w:rPr>
          <w:rFonts w:ascii="Times New Roman" w:eastAsia="Times New Roman" w:hAnsi="Times New Roman" w:cs="Times New Roman"/>
          <w:sz w:val="28"/>
          <w:szCs w:val="28"/>
          <w:lang w:eastAsia="ru-RU"/>
        </w:rPr>
        <w:t xml:space="preserve"> инспекци</w:t>
      </w:r>
      <w:r w:rsidR="00BF66E1">
        <w:rPr>
          <w:rFonts w:ascii="Times New Roman" w:eastAsia="Times New Roman" w:hAnsi="Times New Roman" w:cs="Times New Roman"/>
          <w:sz w:val="28"/>
          <w:szCs w:val="28"/>
          <w:lang w:eastAsia="ru-RU"/>
        </w:rPr>
        <w:t>ей</w:t>
      </w:r>
      <w:r w:rsidR="00BF66E1" w:rsidRPr="00F20589">
        <w:rPr>
          <w:rFonts w:ascii="Times New Roman" w:eastAsia="Times New Roman" w:hAnsi="Times New Roman" w:cs="Times New Roman"/>
          <w:sz w:val="28"/>
          <w:szCs w:val="28"/>
          <w:lang w:eastAsia="ru-RU"/>
        </w:rPr>
        <w:t xml:space="preserve"> № 9 по Красноярскому краю</w:t>
      </w:r>
      <w:r w:rsidR="00BF66E1">
        <w:rPr>
          <w:rFonts w:ascii="Times New Roman" w:eastAsia="Times New Roman" w:hAnsi="Times New Roman" w:cs="Times New Roman"/>
          <w:sz w:val="28"/>
          <w:szCs w:val="28"/>
          <w:lang w:eastAsia="ru-RU"/>
        </w:rPr>
        <w:t xml:space="preserve"> </w:t>
      </w:r>
      <w:r w:rsidRPr="00F20589">
        <w:rPr>
          <w:rFonts w:ascii="Times New Roman" w:eastAsia="Times New Roman" w:hAnsi="Times New Roman" w:cs="Times New Roman"/>
          <w:sz w:val="28"/>
          <w:szCs w:val="28"/>
          <w:lang w:eastAsia="ru-RU"/>
        </w:rPr>
        <w:t>по 1275 объектам, которые были направлены в адрес администрации района для проведения сверки и актуализации адресной информации. Срок исполнения</w:t>
      </w:r>
      <w:r w:rsidR="00BF66E1">
        <w:rPr>
          <w:rFonts w:ascii="Times New Roman" w:eastAsia="Times New Roman" w:hAnsi="Times New Roman" w:cs="Times New Roman"/>
          <w:sz w:val="28"/>
          <w:szCs w:val="28"/>
          <w:lang w:eastAsia="ru-RU"/>
        </w:rPr>
        <w:t xml:space="preserve"> истек</w:t>
      </w:r>
      <w:r w:rsidRPr="00F20589">
        <w:rPr>
          <w:rFonts w:ascii="Times New Roman" w:eastAsia="Times New Roman" w:hAnsi="Times New Roman" w:cs="Times New Roman"/>
          <w:sz w:val="28"/>
          <w:szCs w:val="28"/>
          <w:lang w:eastAsia="ru-RU"/>
        </w:rPr>
        <w:t xml:space="preserve"> 1 октября 2019 года.  Перечень земельных участков отработан по 1139 объектам. </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В отношении оставшихся 136 объектов внести сведения в ФИАС не представляется возможным, причины у всех разные:  либо объекты  являются линейными объектами, либо они не имеют определенного местоположения, либо  уже сняты с кадастрового учета, либо объекты  являются лесными участками, учтенными также в другом районе.</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Вся информация о проделанной работе по предоставленному перечню по 1275 объектам в установленном порядке направлена в срок 1 октября 2019 года в Межрайонную инспекцию № 9 по Красноярскому краю.</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С 2017 года в администрации Северо–Енисейского района находится в эксплуатации программный комплекс для учета земельных и имущественных отношений SAUMI (Далее - ПК SAUMI). В состав ПК SAUMI входят следующие функциональные подсистемы (компоненты, модули): администрирование, управление земельно-имущественным комплексом, обработка и хранение документов, менеджер финансовых поступлений, электронная отчетность, SAUMI-ГИС. </w:t>
      </w:r>
    </w:p>
    <w:p w:rsidR="00BF66E1" w:rsidRDefault="00BF66E1" w:rsidP="00F20589">
      <w:pPr>
        <w:spacing w:after="0" w:line="240" w:lineRule="auto"/>
        <w:ind w:firstLine="709"/>
        <w:jc w:val="both"/>
        <w:rPr>
          <w:rFonts w:ascii="Times New Roman" w:eastAsia="Times New Roman" w:hAnsi="Times New Roman" w:cs="Times New Roman"/>
          <w:bCs/>
          <w:color w:val="000000"/>
          <w:sz w:val="28"/>
          <w:szCs w:val="28"/>
          <w:lang w:eastAsia="ru-RU"/>
        </w:rPr>
      </w:pPr>
    </w:p>
    <w:p w:rsidR="00A2158E" w:rsidRDefault="00A2158E" w:rsidP="00F20589">
      <w:pPr>
        <w:spacing w:after="0" w:line="240" w:lineRule="auto"/>
        <w:ind w:firstLine="709"/>
        <w:jc w:val="both"/>
        <w:rPr>
          <w:rFonts w:ascii="Times New Roman" w:eastAsia="Times New Roman" w:hAnsi="Times New Roman" w:cs="Times New Roman"/>
          <w:bCs/>
          <w:color w:val="000000"/>
          <w:sz w:val="28"/>
          <w:szCs w:val="28"/>
          <w:lang w:eastAsia="ru-RU"/>
        </w:rPr>
      </w:pPr>
    </w:p>
    <w:p w:rsidR="00F20589" w:rsidRDefault="00F20589" w:rsidP="00F20589">
      <w:pPr>
        <w:spacing w:after="0" w:line="240" w:lineRule="auto"/>
        <w:ind w:firstLine="709"/>
        <w:jc w:val="both"/>
        <w:rPr>
          <w:rFonts w:ascii="Times New Roman" w:eastAsia="Times New Roman" w:hAnsi="Times New Roman" w:cs="Times New Roman"/>
          <w:bCs/>
          <w:color w:val="000000"/>
          <w:sz w:val="28"/>
          <w:szCs w:val="28"/>
          <w:lang w:eastAsia="ru-RU"/>
        </w:rPr>
      </w:pPr>
      <w:r w:rsidRPr="00F20589">
        <w:rPr>
          <w:rFonts w:ascii="Times New Roman" w:eastAsia="Times New Roman" w:hAnsi="Times New Roman" w:cs="Times New Roman"/>
          <w:bCs/>
          <w:color w:val="000000"/>
          <w:sz w:val="28"/>
          <w:szCs w:val="28"/>
          <w:lang w:eastAsia="ru-RU"/>
        </w:rPr>
        <w:t>1.3. Привлечение дополнительных доходных источников в бюджет Северо-Енисейского района за счет реализации муниципального имущества в 2018-2019 годах</w:t>
      </w:r>
    </w:p>
    <w:p w:rsidR="00BF66E1" w:rsidRPr="00F20589" w:rsidRDefault="00BF66E1" w:rsidP="00F20589">
      <w:pPr>
        <w:spacing w:after="0" w:line="240" w:lineRule="auto"/>
        <w:ind w:firstLine="709"/>
        <w:jc w:val="both"/>
        <w:rPr>
          <w:rFonts w:ascii="Times New Roman" w:eastAsia="Times New Roman" w:hAnsi="Times New Roman" w:cs="Times New Roman"/>
          <w:bCs/>
          <w:color w:val="000000"/>
          <w:sz w:val="28"/>
          <w:szCs w:val="28"/>
          <w:lang w:eastAsia="ru-RU"/>
        </w:rPr>
      </w:pP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Привлечение дополнительных доходов бюджета Северо-Енисейского района в 2018-2019 годах обеспечивалось двумя неналоговыми доходными источниками, а именно:</w:t>
      </w:r>
    </w:p>
    <w:p w:rsidR="00BF66E1"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1) за счет </w:t>
      </w:r>
      <w:r w:rsidR="00BF66E1">
        <w:rPr>
          <w:rFonts w:ascii="Times New Roman" w:eastAsia="Times New Roman" w:hAnsi="Times New Roman" w:cs="Times New Roman"/>
          <w:sz w:val="28"/>
          <w:szCs w:val="28"/>
          <w:lang w:eastAsia="ru-RU"/>
        </w:rPr>
        <w:t xml:space="preserve">увеличения поступлений по </w:t>
      </w:r>
      <w:r w:rsidR="00BF66E1" w:rsidRPr="00F20589">
        <w:rPr>
          <w:rFonts w:ascii="Times New Roman" w:eastAsia="Times New Roman" w:hAnsi="Times New Roman" w:cs="Times New Roman"/>
          <w:sz w:val="28"/>
          <w:szCs w:val="28"/>
          <w:lang w:eastAsia="ru-RU"/>
        </w:rPr>
        <w:t>плат</w:t>
      </w:r>
      <w:r w:rsidR="00BF66E1">
        <w:rPr>
          <w:rFonts w:ascii="Times New Roman" w:eastAsia="Times New Roman" w:hAnsi="Times New Roman" w:cs="Times New Roman"/>
          <w:sz w:val="28"/>
          <w:szCs w:val="28"/>
          <w:lang w:eastAsia="ru-RU"/>
        </w:rPr>
        <w:t>е</w:t>
      </w:r>
      <w:r w:rsidR="00BF66E1" w:rsidRPr="00F20589">
        <w:rPr>
          <w:rFonts w:ascii="Times New Roman" w:eastAsia="Times New Roman" w:hAnsi="Times New Roman" w:cs="Times New Roman"/>
          <w:sz w:val="28"/>
          <w:szCs w:val="28"/>
          <w:lang w:eastAsia="ru-RU"/>
        </w:rPr>
        <w:t xml:space="preserve"> за наем жилого помещения специализированного жилищного фонда, муниципального жилищного фонда социального и коммерческого использования Северо-Енисейского района</w:t>
      </w:r>
    </w:p>
    <w:p w:rsidR="00A2158E" w:rsidRPr="00F20589" w:rsidRDefault="00A2158E" w:rsidP="00A2158E">
      <w:pPr>
        <w:spacing w:after="0" w:line="240" w:lineRule="auto"/>
        <w:ind w:firstLine="709"/>
        <w:jc w:val="both"/>
        <w:rPr>
          <w:rFonts w:ascii="Times New Roman" w:eastAsia="Times New Roman" w:hAnsi="Times New Roman" w:cs="Times New Roman"/>
          <w:sz w:val="28"/>
          <w:szCs w:val="28"/>
          <w:lang w:eastAsia="ru-RU"/>
        </w:rPr>
      </w:pPr>
      <w:r w:rsidRPr="00A2158E">
        <w:rPr>
          <w:rFonts w:ascii="Times New Roman" w:eastAsia="Times New Roman" w:hAnsi="Times New Roman" w:cs="Times New Roman"/>
          <w:sz w:val="28"/>
          <w:szCs w:val="28"/>
          <w:u w:val="single"/>
          <w:lang w:eastAsia="ru-RU"/>
        </w:rPr>
        <w:t>в 2018 году</w:t>
      </w:r>
      <w:r w:rsidRPr="00F20589">
        <w:rPr>
          <w:rFonts w:ascii="Times New Roman" w:eastAsia="Times New Roman" w:hAnsi="Times New Roman" w:cs="Times New Roman"/>
          <w:sz w:val="28"/>
          <w:szCs w:val="28"/>
          <w:lang w:eastAsia="ru-RU"/>
        </w:rPr>
        <w:t xml:space="preserve"> в сумме 26 106,5 тыс. рублей.</w:t>
      </w:r>
    </w:p>
    <w:p w:rsidR="00A2158E" w:rsidRPr="00F20589" w:rsidRDefault="00A2158E" w:rsidP="00A2158E">
      <w:pPr>
        <w:spacing w:after="0" w:line="240" w:lineRule="auto"/>
        <w:ind w:firstLine="709"/>
        <w:jc w:val="both"/>
        <w:rPr>
          <w:rFonts w:ascii="Times New Roman" w:eastAsia="Times New Roman" w:hAnsi="Times New Roman" w:cs="Times New Roman"/>
          <w:sz w:val="28"/>
          <w:szCs w:val="28"/>
          <w:lang w:eastAsia="ru-RU"/>
        </w:rPr>
      </w:pPr>
      <w:r w:rsidRPr="00A2158E">
        <w:rPr>
          <w:rFonts w:ascii="Times New Roman" w:eastAsia="Times New Roman" w:hAnsi="Times New Roman" w:cs="Times New Roman"/>
          <w:bCs/>
          <w:color w:val="000000"/>
          <w:sz w:val="28"/>
          <w:szCs w:val="28"/>
          <w:u w:val="single"/>
          <w:lang w:eastAsia="ru-RU"/>
        </w:rPr>
        <w:t>по итогам 9 месяцев 2019 года</w:t>
      </w:r>
      <w:r w:rsidRPr="00F20589">
        <w:rPr>
          <w:rFonts w:ascii="Times New Roman" w:eastAsia="Times New Roman" w:hAnsi="Times New Roman" w:cs="Times New Roman"/>
          <w:bCs/>
          <w:color w:val="000000"/>
          <w:sz w:val="28"/>
          <w:szCs w:val="28"/>
          <w:lang w:eastAsia="ru-RU"/>
        </w:rPr>
        <w:t xml:space="preserve"> в сумме 18 225,0 тыс. рублей, ожидаемое исполнение за 2019 год составит 22 150,2 тыс. рублей;</w:t>
      </w:r>
    </w:p>
    <w:p w:rsidR="00A2158E" w:rsidRDefault="00A2158E" w:rsidP="00F20589">
      <w:pPr>
        <w:spacing w:after="0" w:line="240" w:lineRule="auto"/>
        <w:ind w:firstLine="709"/>
        <w:jc w:val="both"/>
        <w:rPr>
          <w:rFonts w:ascii="Times New Roman" w:eastAsia="Times New Roman" w:hAnsi="Times New Roman" w:cs="Times New Roman"/>
          <w:sz w:val="28"/>
          <w:szCs w:val="28"/>
          <w:lang w:eastAsia="ru-RU"/>
        </w:rPr>
      </w:pPr>
    </w:p>
    <w:p w:rsidR="00BF66E1" w:rsidRDefault="00BF66E1" w:rsidP="00F20589">
      <w:pPr>
        <w:spacing w:after="0" w:line="240" w:lineRule="auto"/>
        <w:ind w:firstLine="709"/>
        <w:jc w:val="both"/>
        <w:rPr>
          <w:rFonts w:ascii="Times New Roman" w:eastAsia="Times New Roman" w:hAnsi="Times New Roman" w:cs="Times New Roman"/>
          <w:sz w:val="28"/>
          <w:szCs w:val="28"/>
          <w:lang w:eastAsia="ru-RU"/>
        </w:rPr>
      </w:pPr>
    </w:p>
    <w:p w:rsidR="00F20589" w:rsidRPr="00F20589" w:rsidRDefault="00BF66E1"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 </w:t>
      </w:r>
      <w:r w:rsidR="00A2158E">
        <w:rPr>
          <w:rFonts w:ascii="Times New Roman" w:eastAsia="Times New Roman" w:hAnsi="Times New Roman" w:cs="Times New Roman"/>
          <w:sz w:val="28"/>
          <w:szCs w:val="28"/>
          <w:lang w:eastAsia="ru-RU"/>
        </w:rPr>
        <w:t xml:space="preserve">Рост поступлений путем </w:t>
      </w:r>
      <w:r w:rsidR="00F20589" w:rsidRPr="00F20589">
        <w:rPr>
          <w:rFonts w:ascii="Times New Roman" w:eastAsia="Times New Roman" w:hAnsi="Times New Roman" w:cs="Times New Roman"/>
          <w:sz w:val="28"/>
          <w:szCs w:val="28"/>
          <w:lang w:eastAsia="ru-RU"/>
        </w:rPr>
        <w:t>разработки и принятия новой методики расчета платы за наем жилого помещения специализированного жилищного фонда, муниципального жилищного фонда социального и коммерческого использования Северо-Енисейского района (Далее – Методика).</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Методика утверждена постановлением администрации Северо-Енисейского района от 13.03.2017 № 75-п «Об утверждении Методики расчета платы за наем жилого помещения муниципального специализированного жилищного фонда, муниципального жилищного фонда социального и коммерческого использования Северо-Енисейского района».</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В соответствии с Методикой обеспечено поступление платы за наем жилого помещения специализированного жилищного фонда, муниципального жилищного фонда социального и коммерческого использования Северо-Енисейского района</w:t>
      </w:r>
      <w:r w:rsidR="00A2158E">
        <w:rPr>
          <w:rFonts w:ascii="Times New Roman" w:eastAsia="Times New Roman" w:hAnsi="Times New Roman" w:cs="Times New Roman"/>
          <w:sz w:val="28"/>
          <w:szCs w:val="28"/>
          <w:lang w:eastAsia="ru-RU"/>
        </w:rPr>
        <w:t>;</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 2) </w:t>
      </w:r>
      <w:r w:rsidRPr="00F20589">
        <w:rPr>
          <w:rFonts w:ascii="Times New Roman" w:eastAsia="Times New Roman" w:hAnsi="Times New Roman" w:cs="Times New Roman"/>
          <w:color w:val="000000"/>
          <w:sz w:val="28"/>
          <w:szCs w:val="28"/>
          <w:lang w:eastAsia="ru-RU"/>
        </w:rPr>
        <w:t xml:space="preserve">за счет </w:t>
      </w:r>
      <w:r w:rsidRPr="00F20589">
        <w:rPr>
          <w:rFonts w:ascii="Times New Roman" w:eastAsia="Times New Roman" w:hAnsi="Times New Roman" w:cs="Times New Roman"/>
          <w:sz w:val="28"/>
          <w:szCs w:val="28"/>
          <w:lang w:eastAsia="ru-RU"/>
        </w:rPr>
        <w:t>доходов от продажи материальных и нематериальных активов, находящихся в муниципальной собственности, поступления по которым составили:</w:t>
      </w:r>
    </w:p>
    <w:p w:rsidR="00F20589" w:rsidRPr="00F20589" w:rsidRDefault="00F20589" w:rsidP="00F20589">
      <w:pPr>
        <w:spacing w:after="0" w:line="240" w:lineRule="auto"/>
        <w:ind w:firstLine="709"/>
        <w:jc w:val="both"/>
        <w:rPr>
          <w:rFonts w:ascii="Times New Roman" w:eastAsia="Times New Roman" w:hAnsi="Times New Roman" w:cs="Times New Roman"/>
          <w:iCs/>
          <w:sz w:val="28"/>
          <w:szCs w:val="28"/>
          <w:lang w:eastAsia="ru-RU"/>
        </w:rPr>
      </w:pPr>
      <w:r w:rsidRPr="00F20589">
        <w:rPr>
          <w:rFonts w:ascii="Times New Roman" w:eastAsia="Times New Roman" w:hAnsi="Times New Roman" w:cs="Times New Roman"/>
          <w:iCs/>
          <w:sz w:val="28"/>
          <w:szCs w:val="28"/>
          <w:u w:val="single"/>
          <w:lang w:eastAsia="ru-RU"/>
        </w:rPr>
        <w:t>в 2018 году</w:t>
      </w:r>
      <w:r w:rsidRPr="00F20589">
        <w:rPr>
          <w:rFonts w:ascii="Times New Roman" w:eastAsia="Times New Roman" w:hAnsi="Times New Roman" w:cs="Times New Roman"/>
          <w:iCs/>
          <w:sz w:val="28"/>
          <w:szCs w:val="28"/>
          <w:lang w:eastAsia="ru-RU"/>
        </w:rPr>
        <w:t xml:space="preserve"> по 73 сделкам  купли-продажи на сумму 32 806,3 тыс. рублей, из них:</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по 36 сделкам купли-продажи жилых помещений, находящихся в собственности муниципальных районов, в бюджет Северо-Енисейского района поступило 32 523,4 тыс. рублей;</w:t>
      </w:r>
    </w:p>
    <w:p w:rsidR="00F20589" w:rsidRPr="00F20589" w:rsidRDefault="00F20589" w:rsidP="00F20589">
      <w:pPr>
        <w:spacing w:after="0" w:line="240" w:lineRule="auto"/>
        <w:ind w:firstLine="709"/>
        <w:jc w:val="both"/>
        <w:rPr>
          <w:rFonts w:ascii="Times New Roman" w:eastAsia="Times New Roman" w:hAnsi="Times New Roman" w:cs="Times New Roman"/>
          <w:bCs/>
          <w:color w:val="000000"/>
          <w:sz w:val="28"/>
          <w:szCs w:val="28"/>
          <w:lang w:eastAsia="ru-RU"/>
        </w:rPr>
      </w:pPr>
      <w:r w:rsidRPr="00F20589">
        <w:rPr>
          <w:rFonts w:ascii="Times New Roman" w:eastAsia="Times New Roman" w:hAnsi="Times New Roman" w:cs="Times New Roman"/>
          <w:bCs/>
          <w:color w:val="000000"/>
          <w:sz w:val="28"/>
          <w:szCs w:val="28"/>
          <w:lang w:eastAsia="ru-RU"/>
        </w:rPr>
        <w:t>по 37 сделкам купли-продажи земельных участков в бюджет Северо-Енисейского района поступило 282,9 тыс. рублей.</w:t>
      </w:r>
    </w:p>
    <w:p w:rsidR="00F20589" w:rsidRPr="00F20589" w:rsidRDefault="00F20589" w:rsidP="00F20589">
      <w:pPr>
        <w:spacing w:after="0" w:line="240" w:lineRule="auto"/>
        <w:ind w:firstLine="709"/>
        <w:jc w:val="both"/>
        <w:rPr>
          <w:rFonts w:ascii="Times New Roman" w:eastAsia="Times New Roman" w:hAnsi="Times New Roman" w:cs="Times New Roman"/>
          <w:iCs/>
          <w:color w:val="000000"/>
          <w:sz w:val="28"/>
          <w:szCs w:val="28"/>
          <w:u w:val="single"/>
          <w:lang w:eastAsia="ru-RU"/>
        </w:rPr>
      </w:pPr>
      <w:r w:rsidRPr="00F20589">
        <w:rPr>
          <w:rFonts w:ascii="Times New Roman" w:eastAsia="Times New Roman" w:hAnsi="Times New Roman" w:cs="Times New Roman"/>
          <w:iCs/>
          <w:color w:val="000000"/>
          <w:sz w:val="28"/>
          <w:szCs w:val="28"/>
          <w:u w:val="single"/>
          <w:lang w:eastAsia="ru-RU"/>
        </w:rPr>
        <w:t>по итогам 9 месяцев 2019 года</w:t>
      </w:r>
      <w:r w:rsidRPr="00F20589">
        <w:rPr>
          <w:rFonts w:ascii="Times New Roman" w:eastAsia="Times New Roman" w:hAnsi="Times New Roman" w:cs="Times New Roman"/>
          <w:iCs/>
          <w:color w:val="000000"/>
          <w:sz w:val="28"/>
          <w:szCs w:val="28"/>
          <w:lang w:eastAsia="ru-RU"/>
        </w:rPr>
        <w:t xml:space="preserve"> </w:t>
      </w:r>
      <w:r w:rsidRPr="00F20589">
        <w:rPr>
          <w:rFonts w:ascii="Times New Roman" w:eastAsia="Times New Roman" w:hAnsi="Times New Roman" w:cs="Times New Roman"/>
          <w:bCs/>
          <w:sz w:val="28"/>
          <w:szCs w:val="28"/>
          <w:lang w:eastAsia="ru-RU"/>
        </w:rPr>
        <w:t>в бюджет Северо-Енисейского района</w:t>
      </w:r>
      <w:r w:rsidRPr="00F20589">
        <w:rPr>
          <w:rFonts w:ascii="Times New Roman" w:eastAsia="Times New Roman" w:hAnsi="Times New Roman" w:cs="Times New Roman"/>
          <w:iCs/>
          <w:color w:val="000000"/>
          <w:sz w:val="28"/>
          <w:szCs w:val="28"/>
          <w:lang w:eastAsia="ru-RU"/>
        </w:rPr>
        <w:t xml:space="preserve"> поступило 22 757,8 тыс. рублей, из них:</w:t>
      </w:r>
    </w:p>
    <w:p w:rsidR="00F20589" w:rsidRPr="00F20589" w:rsidRDefault="00F20589" w:rsidP="00F20589">
      <w:pPr>
        <w:spacing w:after="0" w:line="240" w:lineRule="auto"/>
        <w:ind w:firstLine="709"/>
        <w:jc w:val="both"/>
        <w:rPr>
          <w:rFonts w:ascii="Times New Roman" w:eastAsia="Times New Roman" w:hAnsi="Times New Roman" w:cs="Times New Roman"/>
          <w:bCs/>
          <w:color w:val="000000"/>
          <w:sz w:val="28"/>
          <w:szCs w:val="28"/>
          <w:lang w:eastAsia="ru-RU"/>
        </w:rPr>
      </w:pPr>
      <w:r w:rsidRPr="00F20589">
        <w:rPr>
          <w:rFonts w:ascii="Times New Roman" w:eastAsia="Times New Roman" w:hAnsi="Times New Roman" w:cs="Times New Roman"/>
          <w:bCs/>
          <w:color w:val="000000"/>
          <w:sz w:val="28"/>
          <w:szCs w:val="28"/>
          <w:lang w:eastAsia="ru-RU"/>
        </w:rPr>
        <w:t>по 25 сделкам купли-продажи жилых помещений, находящихся в собственности муниципальных районов в бюджет Северо-Енисейского района поступило 21 512,3 тыс. рублей;</w:t>
      </w:r>
    </w:p>
    <w:p w:rsidR="00F20589" w:rsidRPr="00F20589" w:rsidRDefault="00F20589" w:rsidP="00F20589">
      <w:pPr>
        <w:spacing w:after="0" w:line="240" w:lineRule="auto"/>
        <w:ind w:firstLine="709"/>
        <w:jc w:val="both"/>
        <w:rPr>
          <w:rFonts w:ascii="Times New Roman" w:eastAsia="Times New Roman" w:hAnsi="Times New Roman" w:cs="Times New Roman"/>
          <w:bCs/>
          <w:color w:val="000000"/>
          <w:sz w:val="28"/>
          <w:szCs w:val="28"/>
          <w:lang w:eastAsia="ru-RU"/>
        </w:rPr>
      </w:pPr>
      <w:r w:rsidRPr="00F20589">
        <w:rPr>
          <w:rFonts w:ascii="Times New Roman" w:eastAsia="Times New Roman" w:hAnsi="Times New Roman" w:cs="Times New Roman"/>
          <w:bCs/>
          <w:color w:val="000000"/>
          <w:sz w:val="28"/>
          <w:szCs w:val="28"/>
          <w:lang w:eastAsia="ru-RU"/>
        </w:rPr>
        <w:t>по 108 сделкам купли-продажи земельных участков поступило 1 245,5 тыс. рублей.</w:t>
      </w:r>
    </w:p>
    <w:p w:rsidR="00F20589" w:rsidRDefault="00F20589" w:rsidP="00F20589">
      <w:pPr>
        <w:spacing w:after="0" w:line="240" w:lineRule="auto"/>
        <w:ind w:firstLine="709"/>
        <w:jc w:val="both"/>
        <w:rPr>
          <w:rFonts w:ascii="Times New Roman" w:eastAsia="Times New Roman" w:hAnsi="Times New Roman" w:cs="Times New Roman"/>
          <w:bCs/>
          <w:color w:val="000000"/>
          <w:sz w:val="28"/>
          <w:szCs w:val="28"/>
          <w:lang w:eastAsia="ru-RU"/>
        </w:rPr>
      </w:pP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1.4. Снижение налоговой задолженности, задолженности по неналоговым доходам бюджета и легализации заработной платы в 2018-2019 годах</w:t>
      </w:r>
    </w:p>
    <w:p w:rsidR="00F20589" w:rsidRDefault="00F20589" w:rsidP="00F2058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A2158E" w:rsidRPr="00F20589" w:rsidRDefault="00A2158E" w:rsidP="00F2058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F20589" w:rsidRPr="00F20589" w:rsidRDefault="00F20589" w:rsidP="00F2058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 Продолжается работа межведомственной координационной комиссии по укреплению налоговой, бюджетной и платежной дисциплины (далее – Комиссия) по снижению задолженности по налогам и сборам с участием налоговой инспекции, легализации заработной платы и снижению неформальной занятости.</w:t>
      </w:r>
    </w:p>
    <w:p w:rsidR="00F20589" w:rsidRPr="00F20589" w:rsidRDefault="00F20589" w:rsidP="00F20589">
      <w:pPr>
        <w:autoSpaceDE w:val="0"/>
        <w:autoSpaceDN w:val="0"/>
        <w:adjustRightInd w:val="0"/>
        <w:spacing w:after="0" w:line="240" w:lineRule="auto"/>
        <w:ind w:firstLine="708"/>
        <w:jc w:val="both"/>
        <w:rPr>
          <w:rFonts w:ascii="Times New Roman" w:eastAsia="Times New Roman" w:hAnsi="Times New Roman" w:cs="Times New Roman"/>
          <w:sz w:val="28"/>
          <w:szCs w:val="28"/>
          <w:u w:val="single"/>
          <w:lang w:eastAsia="ru-RU"/>
        </w:rPr>
      </w:pPr>
      <w:r w:rsidRPr="00F20589">
        <w:rPr>
          <w:rFonts w:ascii="Times New Roman" w:eastAsia="Times New Roman" w:hAnsi="Times New Roman" w:cs="Times New Roman"/>
          <w:sz w:val="28"/>
          <w:szCs w:val="28"/>
          <w:u w:val="single"/>
          <w:lang w:eastAsia="ru-RU"/>
        </w:rPr>
        <w:t xml:space="preserve">Проведение работы </w:t>
      </w:r>
      <w:r w:rsidR="00E948E7">
        <w:rPr>
          <w:rFonts w:ascii="Times New Roman" w:eastAsia="Times New Roman" w:hAnsi="Times New Roman" w:cs="Times New Roman"/>
          <w:sz w:val="28"/>
          <w:szCs w:val="28"/>
          <w:u w:val="single"/>
          <w:lang w:eastAsia="ru-RU"/>
        </w:rPr>
        <w:t xml:space="preserve">в </w:t>
      </w:r>
      <w:r w:rsidRPr="00F20589">
        <w:rPr>
          <w:rFonts w:ascii="Times New Roman" w:eastAsia="Times New Roman" w:hAnsi="Times New Roman" w:cs="Times New Roman"/>
          <w:sz w:val="28"/>
          <w:szCs w:val="28"/>
          <w:u w:val="single"/>
          <w:lang w:eastAsia="ru-RU"/>
        </w:rPr>
        <w:t>2018 году</w:t>
      </w:r>
    </w:p>
    <w:p w:rsidR="00F20589" w:rsidRPr="00F20589" w:rsidRDefault="00F20589" w:rsidP="00F20589">
      <w:pPr>
        <w:autoSpaceDE w:val="0"/>
        <w:autoSpaceDN w:val="0"/>
        <w:adjustRightInd w:val="0"/>
        <w:spacing w:after="0" w:line="240" w:lineRule="auto"/>
        <w:ind w:firstLine="708"/>
        <w:jc w:val="both"/>
        <w:rPr>
          <w:rFonts w:ascii="Times New Roman" w:eastAsia="Times New Roman" w:hAnsi="Times New Roman" w:cs="Times New Roman"/>
          <w:sz w:val="28"/>
          <w:szCs w:val="28"/>
          <w:u w:val="single"/>
          <w:lang w:eastAsia="ru-RU"/>
        </w:rPr>
      </w:pP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u w:val="single"/>
          <w:lang w:eastAsia="ru-RU"/>
        </w:rPr>
        <w:lastRenderedPageBreak/>
        <w:t>В части легализации заработной платы</w:t>
      </w:r>
      <w:r w:rsidRPr="00F20589">
        <w:rPr>
          <w:rFonts w:ascii="Times New Roman" w:eastAsia="Times New Roman" w:hAnsi="Times New Roman" w:cs="Times New Roman"/>
          <w:sz w:val="28"/>
          <w:szCs w:val="28"/>
          <w:lang w:eastAsia="ru-RU"/>
        </w:rPr>
        <w:t xml:space="preserve"> в 2018 году проведено 2 заседания комиссии, на которые были приглашены 34 работодателя </w:t>
      </w:r>
      <w:r w:rsidR="00E948E7">
        <w:rPr>
          <w:rFonts w:ascii="Times New Roman" w:eastAsia="Times New Roman" w:hAnsi="Times New Roman" w:cs="Times New Roman"/>
          <w:sz w:val="28"/>
          <w:szCs w:val="28"/>
          <w:lang w:eastAsia="ru-RU"/>
        </w:rPr>
        <w:t>в сфере</w:t>
      </w:r>
      <w:r w:rsidRPr="00F20589">
        <w:rPr>
          <w:rFonts w:ascii="Times New Roman" w:eastAsia="Times New Roman" w:hAnsi="Times New Roman" w:cs="Times New Roman"/>
          <w:sz w:val="28"/>
          <w:szCs w:val="28"/>
          <w:lang w:eastAsia="ru-RU"/>
        </w:rPr>
        <w:t xml:space="preserve"> малого бизнеса. Явилось 12 работодателей, из них</w:t>
      </w:r>
      <w:r w:rsidR="00E948E7">
        <w:rPr>
          <w:rFonts w:ascii="Times New Roman" w:eastAsia="Times New Roman" w:hAnsi="Times New Roman" w:cs="Times New Roman"/>
          <w:sz w:val="28"/>
          <w:szCs w:val="28"/>
          <w:lang w:eastAsia="ru-RU"/>
        </w:rPr>
        <w:t xml:space="preserve"> по результатам работы Комиссии</w:t>
      </w:r>
      <w:r w:rsidRPr="00F20589">
        <w:rPr>
          <w:rFonts w:ascii="Times New Roman" w:eastAsia="Times New Roman" w:hAnsi="Times New Roman" w:cs="Times New Roman"/>
          <w:sz w:val="28"/>
          <w:szCs w:val="28"/>
          <w:lang w:eastAsia="ru-RU"/>
        </w:rPr>
        <w:t>:</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- 3 работодателя повысили заработную плату выше уровня прожиточного минимума (17 250,0 рублей), установленного для Северо-Енисейского района;</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- 1 работодатель пояснил, что работник работает на 0,5 ставки (при полном рабочем дне заработная плата составляет 19 950,0 рублей);</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- 8 работодателей  представили обоснованные пояснения выплаты низкой заработной платы.</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Работодателями представлены копии приказов, копии штатных расписаний и прочих документов.</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В рамках межведомственного взаимодействия информация от контрольно-надзорных органов о фактах </w:t>
      </w:r>
      <w:r w:rsidRPr="00F20589">
        <w:rPr>
          <w:rFonts w:ascii="Times New Roman" w:eastAsia="Times New Roman" w:hAnsi="Times New Roman" w:cs="Times New Roman"/>
          <w:sz w:val="28"/>
          <w:szCs w:val="28"/>
          <w:u w:val="single"/>
          <w:lang w:eastAsia="ru-RU"/>
        </w:rPr>
        <w:t>нелегальной занятости</w:t>
      </w:r>
      <w:r w:rsidRPr="00F20589">
        <w:rPr>
          <w:rFonts w:ascii="Times New Roman" w:eastAsia="Times New Roman" w:hAnsi="Times New Roman" w:cs="Times New Roman"/>
          <w:sz w:val="28"/>
          <w:szCs w:val="28"/>
          <w:lang w:eastAsia="ru-RU"/>
        </w:rPr>
        <w:t xml:space="preserve"> в администрацию района Северо-Енисейского района не поступала, обращений от граждан по вопросам нелегальной занятости также не поступало, в связи с чем заседаний рабочей группы по вопросам выявления и снижения неформальной занятости не проводилось.</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Прокуратурой Северо-Енисейского района проведено 24 проверки трудового законодательства. Выявлено 7 нарушений, из них по 3 индивидуальным предпринимателям и 4 юридическим лицам. В результате проведенных проверок выявлены нарушения трудового законодательства в части оплаты труда ниже минимального размера оплаты труда, не соблюдение режима рабочего времени и отдыха, не оплата часов сверхурочной работы, а также при наличии вредных производственных факторов доплата за это работникам не устанавливалась и не выплачивалась. По факту допущенных нарушений виновные лица привлечены к административной ответственности</w:t>
      </w:r>
      <w:r w:rsidR="00E948E7">
        <w:rPr>
          <w:rFonts w:ascii="Times New Roman" w:eastAsia="Times New Roman" w:hAnsi="Times New Roman" w:cs="Times New Roman"/>
          <w:sz w:val="28"/>
          <w:szCs w:val="28"/>
          <w:lang w:eastAsia="ru-RU"/>
        </w:rPr>
        <w:t>. Н</w:t>
      </w:r>
      <w:r w:rsidRPr="00F20589">
        <w:rPr>
          <w:rFonts w:ascii="Times New Roman" w:eastAsia="Times New Roman" w:hAnsi="Times New Roman" w:cs="Times New Roman"/>
          <w:sz w:val="28"/>
          <w:szCs w:val="28"/>
          <w:lang w:eastAsia="ru-RU"/>
        </w:rPr>
        <w:t>арушения устранены.</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F20589">
        <w:rPr>
          <w:rFonts w:ascii="Times New Roman" w:eastAsia="Times New Roman" w:hAnsi="Times New Roman" w:cs="Times New Roman"/>
          <w:sz w:val="28"/>
          <w:szCs w:val="28"/>
          <w:u w:val="single"/>
          <w:lang w:eastAsia="ru-RU"/>
        </w:rPr>
        <w:t>Снижение задолженности</w:t>
      </w:r>
    </w:p>
    <w:p w:rsidR="00F20589" w:rsidRPr="00F20589" w:rsidRDefault="00F20589" w:rsidP="00E948E7">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В 2018 году проведено 4 заседания межведомственной координационной комиссии по укреплению налоговой, бюджетной и платежной дисциплины.</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В течение 2018 года по результатам проведенных 5 заседаний на 01.01.2019 сокращена задолженность по налогам и сборам на сумму 4 874,7 тыс. руб</w:t>
      </w:r>
      <w:r w:rsidR="00DC5B6F">
        <w:rPr>
          <w:rFonts w:ascii="Times New Roman" w:eastAsia="Times New Roman" w:hAnsi="Times New Roman" w:cs="Times New Roman"/>
          <w:sz w:val="28"/>
          <w:szCs w:val="28"/>
          <w:lang w:eastAsia="ru-RU"/>
        </w:rPr>
        <w:t>лей</w:t>
      </w:r>
      <w:r w:rsidRPr="00F20589">
        <w:rPr>
          <w:rFonts w:ascii="Times New Roman" w:eastAsia="Times New Roman" w:hAnsi="Times New Roman" w:cs="Times New Roman"/>
          <w:sz w:val="28"/>
          <w:szCs w:val="28"/>
          <w:lang w:eastAsia="ru-RU"/>
        </w:rPr>
        <w:t>, что составляет 95,4 % от суммы задолженности, составляющей 5 107,8 тыс. рублей, доведенной Межрайонной инспекцией ФНС № 9 по Красноярскому краю.</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2) По вопросам снижения задолженности по арендной плате за земельные участки и аренде объектов недвижимого имущества проведена следующая работа:</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подготовлено 315 претензионных писем на сумму 4 620,0 тыс. рублей, из них по 261 претензионному письму задолженность оплачена в добровольном порядке на сумму 3 218,7 тыс. рублей;</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подготовлено 30 исковых заявлений на сумму 898,0 тыс. рублей. Оплачена задолженность по судебным решениям на 01.01.2019 года в добровольном порядке на сумму 364,1 тыс. рублей;</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lastRenderedPageBreak/>
        <w:t>- в службе судебных приставов по Северо-Енисейскому району возбуждено 19 исполнительных производств на 3 020,5 тыс. рублей. Оплачена задолженность по исполнительным производствам  на 01.01.2019 года на сумму 609,7 тыс. рублей;</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подготовлено 13 соглашений о реструктуризации задолженности прошлых лет  на сумму  5 959,0 тыс. рублей, их них оплачено 574,0 тыс. рублей.</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погашена задолженность юридическими и физическими лицами в добровольном порядке (в том числе задолженность прошлых лет) на 01.01.2019 года на общую сумму 3400,1 тыс. рублей;</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списана задолженность, невозможная к взысканию в сумме 1 779,0 тыс. рублей.</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По итогам проведенной работы за период 2018 года задолженность снижена на общую сумму  9 945,6 тыс. рублей, в том числе невозможная к взысканию в сумме 1 779,0 тыс. рублей.</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3) Проведена  работа  с нанимателями жилых помещений муниципального жилищного фонда Северо-Енисейского района, имеющими задолженность по оплате за жилое помещение (плата за наем):</w:t>
      </w:r>
    </w:p>
    <w:p w:rsidR="00F20589" w:rsidRPr="00F20589" w:rsidRDefault="00F20589" w:rsidP="00F2058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направлено в адрес граждан (должников) 189 претензионных писем о погашении задолженности на сумму 1 816,6 тыс. рублей;</w:t>
      </w:r>
    </w:p>
    <w:p w:rsidR="00F20589" w:rsidRPr="00F20589" w:rsidRDefault="00F20589" w:rsidP="00F2058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направлено в федеральный суд 69 исковых заявлений о выселении граждан, имеющих задолженность и на взыскание этой задолженности на общую сумму 680,8 тыс. руб</w:t>
      </w:r>
      <w:r w:rsidR="00DC5B6F">
        <w:rPr>
          <w:rFonts w:ascii="Times New Roman" w:eastAsia="Times New Roman" w:hAnsi="Times New Roman" w:cs="Times New Roman"/>
          <w:sz w:val="28"/>
          <w:szCs w:val="28"/>
          <w:lang w:eastAsia="ru-RU"/>
        </w:rPr>
        <w:t>лей</w:t>
      </w:r>
      <w:r w:rsidRPr="00F20589">
        <w:rPr>
          <w:rFonts w:ascii="Times New Roman" w:eastAsia="Times New Roman" w:hAnsi="Times New Roman" w:cs="Times New Roman"/>
          <w:sz w:val="28"/>
          <w:szCs w:val="28"/>
          <w:lang w:eastAsia="ru-RU"/>
        </w:rPr>
        <w:t>;</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направлено в отношении должников в мировой суд 97 заявлений о выдаче судебных приказов на взыскание задолженности на общую сумму задолженности 1 627,8 тыс. рублей;</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в службу судебных приставов направлено 256 исполнительных документов для принудительного исполнения на общую сумму 2 011,1 тыс. рублей.</w:t>
      </w:r>
    </w:p>
    <w:p w:rsidR="00F20589" w:rsidRPr="00F20589" w:rsidRDefault="00F20589" w:rsidP="00F20589">
      <w:pPr>
        <w:autoSpaceDE w:val="0"/>
        <w:autoSpaceDN w:val="0"/>
        <w:adjustRightInd w:val="0"/>
        <w:spacing w:after="0" w:line="240" w:lineRule="auto"/>
        <w:ind w:firstLine="708"/>
        <w:jc w:val="both"/>
        <w:rPr>
          <w:rFonts w:ascii="Times New Roman" w:eastAsia="Times New Roman" w:hAnsi="Times New Roman" w:cs="Times New Roman"/>
          <w:sz w:val="28"/>
          <w:szCs w:val="28"/>
          <w:u w:val="single"/>
          <w:lang w:eastAsia="ru-RU"/>
        </w:rPr>
      </w:pPr>
      <w:r w:rsidRPr="00F20589">
        <w:rPr>
          <w:rFonts w:ascii="Times New Roman" w:eastAsia="Times New Roman" w:hAnsi="Times New Roman" w:cs="Times New Roman"/>
          <w:sz w:val="28"/>
          <w:szCs w:val="28"/>
          <w:u w:val="single"/>
          <w:lang w:eastAsia="ru-RU"/>
        </w:rPr>
        <w:t>Проведение работы за 9 месяцев 2019 года</w:t>
      </w:r>
    </w:p>
    <w:p w:rsidR="00F20589" w:rsidRPr="00F20589" w:rsidRDefault="00F20589" w:rsidP="00F2058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u w:val="single"/>
          <w:lang w:eastAsia="ru-RU"/>
        </w:rPr>
        <w:t>В части легализации заработной платы</w:t>
      </w:r>
      <w:r w:rsidRPr="00F20589">
        <w:rPr>
          <w:rFonts w:ascii="Times New Roman" w:eastAsia="Times New Roman" w:hAnsi="Times New Roman" w:cs="Times New Roman"/>
          <w:sz w:val="28"/>
          <w:szCs w:val="28"/>
          <w:lang w:eastAsia="ru-RU"/>
        </w:rPr>
        <w:t xml:space="preserve"> за 9 месяцев 2019 года проведено 5 заседаний. На заседания комиссии были приглашены 34 работодателя, из них явилось 18 работодателей. </w:t>
      </w:r>
    </w:p>
    <w:p w:rsidR="00F20589" w:rsidRPr="00F20589" w:rsidRDefault="00F20589" w:rsidP="00F2058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Работодателями представлены копии приказов, копии штатных расписаний и прочих документов, 12 работодателей повысили заработную плату, 5 работодателей  представили обоснованные пояснения выплаты низкой заработной платы (неполная занятость). Информация о неявившихся направлена в прокуратуру для принятия мер.</w:t>
      </w:r>
    </w:p>
    <w:p w:rsidR="00F20589" w:rsidRPr="00F20589" w:rsidRDefault="00F20589" w:rsidP="00F2058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В целях снижения </w:t>
      </w:r>
      <w:r w:rsidRPr="00F20589">
        <w:rPr>
          <w:rFonts w:ascii="Times New Roman" w:eastAsia="Times New Roman" w:hAnsi="Times New Roman" w:cs="Times New Roman"/>
          <w:sz w:val="28"/>
          <w:szCs w:val="28"/>
          <w:u w:val="single"/>
          <w:lang w:eastAsia="ru-RU"/>
        </w:rPr>
        <w:t>неформальной занятости</w:t>
      </w:r>
      <w:r w:rsidRPr="00F20589">
        <w:rPr>
          <w:rFonts w:ascii="Times New Roman" w:eastAsia="Times New Roman" w:hAnsi="Times New Roman" w:cs="Times New Roman"/>
          <w:sz w:val="28"/>
          <w:szCs w:val="28"/>
          <w:lang w:eastAsia="ru-RU"/>
        </w:rPr>
        <w:t xml:space="preserve"> за период 2019 года проведена следующая работа:</w:t>
      </w:r>
    </w:p>
    <w:p w:rsidR="00F20589" w:rsidRPr="00F20589" w:rsidRDefault="00F20589" w:rsidP="00F2058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организовано межведомственное взаимодействие с членами рабочей группы. В отчетном периоде сведений о фактах неформальной занятости и теневой заработной платы от членов рабочей группы не поступало;</w:t>
      </w:r>
    </w:p>
    <w:p w:rsidR="00F20589" w:rsidRPr="00F20589" w:rsidRDefault="00F20589" w:rsidP="00F2058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 направлено письмо в прокуратуру района о предоставлении сведений о выявленных фактах неформальной занятости. В отчетном периоде сведений о </w:t>
      </w:r>
      <w:r w:rsidRPr="00F20589">
        <w:rPr>
          <w:rFonts w:ascii="Times New Roman" w:eastAsia="Times New Roman" w:hAnsi="Times New Roman" w:cs="Times New Roman"/>
          <w:sz w:val="28"/>
          <w:szCs w:val="28"/>
          <w:lang w:eastAsia="ru-RU"/>
        </w:rPr>
        <w:lastRenderedPageBreak/>
        <w:t>фактах неформальной занятости и теневой заработной платы от органов прокуратуры не поступало;</w:t>
      </w:r>
    </w:p>
    <w:p w:rsidR="00F20589" w:rsidRPr="00F20589" w:rsidRDefault="00F20589" w:rsidP="00F2058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в администрации Северо-Енисейского района организована работа телефона «Горячей линии», на официальном сайте Северо-Енисейского района размещена анкета по вопросу неформальной занятости и легализации заработной платы, в газете «Северо-Енисейский Вестник» информация по неформальной занятости публикуется;</w:t>
      </w:r>
    </w:p>
    <w:p w:rsidR="00F20589" w:rsidRPr="00F20589" w:rsidRDefault="00F20589" w:rsidP="00F2058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в отчетном периоде проведено 5 заседаний рабочей группы по вопросам выявления и снижения неформальной занятости. Приглашено 14 работодателей, из них: индивидуальных предпринимателей 11, юридических лиц 3. Явились 7. Информация о 7 не явившихся работодателях направлена в прокуратуру;</w:t>
      </w:r>
    </w:p>
    <w:p w:rsidR="00F20589" w:rsidRPr="00F20589" w:rsidRDefault="00F20589" w:rsidP="00F2058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КГКУ «Центр занятости населения Северо-Енисейского района» трудоустроено 8 безработных граждан, состоявших на учете в центре занятости более 3-х месяцев;</w:t>
      </w:r>
    </w:p>
    <w:p w:rsidR="00F20589" w:rsidRPr="00F20589" w:rsidRDefault="00F20589" w:rsidP="00F2058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на горячую линию поступило 3 анонимных звонка, информация о которых была направлена в прокуратуру. По результатам проверки прокуратуры выявлено 2 факта неформальной занятости.</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F20589">
        <w:rPr>
          <w:rFonts w:ascii="Times New Roman" w:eastAsia="Times New Roman" w:hAnsi="Times New Roman" w:cs="Times New Roman"/>
          <w:sz w:val="28"/>
          <w:szCs w:val="28"/>
          <w:u w:val="single"/>
          <w:lang w:eastAsia="ru-RU"/>
        </w:rPr>
        <w:t xml:space="preserve">Снижение задолженности </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В соответствии с информацией, представленной Межрайонной инспекцией ФНС №</w:t>
      </w:r>
      <w:r w:rsidR="001F403B">
        <w:rPr>
          <w:rFonts w:ascii="Times New Roman" w:eastAsia="Times New Roman" w:hAnsi="Times New Roman" w:cs="Times New Roman"/>
          <w:sz w:val="28"/>
          <w:szCs w:val="28"/>
          <w:lang w:eastAsia="ru-RU"/>
        </w:rPr>
        <w:t xml:space="preserve"> </w:t>
      </w:r>
      <w:r w:rsidRPr="00F20589">
        <w:rPr>
          <w:rFonts w:ascii="Times New Roman" w:eastAsia="Times New Roman" w:hAnsi="Times New Roman" w:cs="Times New Roman"/>
          <w:sz w:val="28"/>
          <w:szCs w:val="28"/>
          <w:lang w:eastAsia="ru-RU"/>
        </w:rPr>
        <w:t xml:space="preserve">9 по Красноярскому краю о задолженности по налогам и сборам физических и юридических лиц Северо-Енисейского района за 9 месяцев 2019 года проведено 4 заседания комиссии по укреплению налоговой, бюджетной и платежной дисциплины. </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Приглашено 119 должников, из них: физических лиц 109, юридических лиц 10. Явились на заседания 22 должника, из них: физических лиц 19, юридических лиц 3.</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В результате проведенной работы погашена задолженность на сумму          5 982,8 тыс. рублей.</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По вопросам снижения задолженности по арендной плате за земельные участки и аренде объектов недвижимого имущества проведена следующая работа:</w:t>
      </w:r>
    </w:p>
    <w:p w:rsidR="00F20589" w:rsidRPr="00F20589" w:rsidRDefault="00F20589" w:rsidP="00F2058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подготовлено и направлено физическим и юридическим лицам уведомлений о необходимости оплаты платежей по арендной плате на сумму 344,3 тыс. рублей;</w:t>
      </w:r>
    </w:p>
    <w:p w:rsidR="00F20589" w:rsidRPr="00F20589" w:rsidRDefault="00F20589" w:rsidP="00F2058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подготовлено и направлено в адрес должников 63 претензионных письма на сумму 1 116,9 тыс. рублей;</w:t>
      </w:r>
    </w:p>
    <w:p w:rsidR="00F20589" w:rsidRPr="00F20589" w:rsidRDefault="00F20589" w:rsidP="00F2058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подготовлено 27 исковых заявлений на сумму 1 629,0 тыс. рублей;</w:t>
      </w:r>
    </w:p>
    <w:p w:rsidR="00F20589" w:rsidRPr="00F20589" w:rsidRDefault="00F20589" w:rsidP="00F2058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в службу судебных приставов направлено 36 исполнительных листов на сумму 1 083,1 тыс. рублей.</w:t>
      </w:r>
    </w:p>
    <w:p w:rsidR="00F20589" w:rsidRPr="00F20589" w:rsidRDefault="00F20589" w:rsidP="00F2058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В результате проведенной работы на 01.10.2019 года в бюджет Северо-Енисейского района поступило  9 788,6 тыс. рублей, в том числе:</w:t>
      </w:r>
    </w:p>
    <w:p w:rsidR="00F20589" w:rsidRPr="00F20589" w:rsidRDefault="00F20589" w:rsidP="00F2058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по исполнительным производствам службой судебных приставов в бюджет Северо-Енисейского района поступила сумма в размере 879,6 тыс. рублей.</w:t>
      </w:r>
    </w:p>
    <w:p w:rsidR="00F20589" w:rsidRPr="00F20589" w:rsidRDefault="00F20589" w:rsidP="00F2058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lastRenderedPageBreak/>
        <w:t>- в результате проведенной претензионно-исковой работы с начала года должниками в добровольном порядке оплачено 8 909,0 тыс. рублей, из них:</w:t>
      </w:r>
    </w:p>
    <w:p w:rsidR="00F20589" w:rsidRPr="00F20589" w:rsidRDefault="00F20589" w:rsidP="00F2058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- 2 муниципальных предприятия погасили задолженность на сумму 8 461,1 тыс. рублей;</w:t>
      </w:r>
    </w:p>
    <w:p w:rsidR="00F20589" w:rsidRPr="00F20589" w:rsidRDefault="00F20589" w:rsidP="00F2058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прочие должники погасили задолженность общую на сумму 447,9 тыс. рублей.</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Проведена  работа  с нанимателями жилых помещений муниципального жилищного фонда Северо-Енисейского района, имеющими задолженность по оплате за жилое помещение (плата за наем):</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направлено в адрес граждан (должников) 21 претензионное письмо о погашении задолженности на сумму 167,2 тыс. рублей;</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 направлено в федеральный суд 46 исковых заявлений о выселении граждан, имеющих задолженность и на взыскание этой задолженности на общую сумму 506,9 тыс. рублей; </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направлено в отношении должников в мировой суд 59 заявлений о выдаче судебных приказов на взыскание задолженности на общую сумму задолженности 881,9 тыс. рублей;</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в службу судебных приставов направлено 104 исполнительных документа для принудительного исполнения на общую сумму 1 334,6 тыс. рублей;</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 в телефонном режиме проведена работа с 137 гражданами - должниками по вопросу оплаты долгов на общую сумму задолженности 839,3 тыс. рублей.    </w:t>
      </w:r>
    </w:p>
    <w:p w:rsidR="00F20589" w:rsidRPr="00F20589" w:rsidRDefault="00F20589" w:rsidP="00F205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В результате проведенной работы в бюджет на 01.10.2019 года поступило 2 067,3 тыс. рублей.        </w:t>
      </w:r>
    </w:p>
    <w:p w:rsidR="00F20589" w:rsidRPr="00F20589" w:rsidRDefault="00F20589" w:rsidP="00F20589">
      <w:pPr>
        <w:spacing w:after="160" w:line="240" w:lineRule="auto"/>
        <w:ind w:firstLine="709"/>
        <w:jc w:val="both"/>
        <w:rPr>
          <w:rFonts w:ascii="Times New Roman" w:eastAsia="Times New Roman" w:hAnsi="Times New Roman" w:cs="Times New Roman"/>
          <w:bCs/>
          <w:sz w:val="28"/>
          <w:szCs w:val="28"/>
          <w:lang w:eastAsia="ru-RU"/>
        </w:rPr>
      </w:pPr>
      <w:r w:rsidRPr="00F20589">
        <w:rPr>
          <w:rFonts w:ascii="Times New Roman" w:eastAsia="Times New Roman" w:hAnsi="Times New Roman" w:cs="Times New Roman"/>
          <w:bCs/>
          <w:sz w:val="28"/>
          <w:szCs w:val="28"/>
          <w:lang w:eastAsia="ru-RU"/>
        </w:rPr>
        <w:t>В районе организована работа  по сокращению задолженности по имущественным налогам. Проводится  разъяснительная  работа с населением посредством информационных ресурсов о способах и сроках уплаты налоговых и неналоговых платежей,  сокращению задолженности по платежам в бюджеты.</w:t>
      </w:r>
    </w:p>
    <w:p w:rsidR="00F20589" w:rsidRPr="00F20589" w:rsidRDefault="00F20589" w:rsidP="00F20589">
      <w:pPr>
        <w:spacing w:after="160" w:line="240" w:lineRule="auto"/>
        <w:ind w:firstLine="708"/>
        <w:jc w:val="both"/>
        <w:rPr>
          <w:rFonts w:ascii="Times New Roman" w:eastAsia="Times New Roman" w:hAnsi="Times New Roman" w:cs="Times New Roman"/>
          <w:color w:val="FF0000"/>
          <w:sz w:val="28"/>
          <w:szCs w:val="28"/>
          <w:lang w:eastAsia="ru-RU"/>
        </w:rPr>
      </w:pPr>
      <w:r w:rsidRPr="00F20589">
        <w:rPr>
          <w:rFonts w:ascii="Times New Roman" w:eastAsia="Times New Roman" w:hAnsi="Times New Roman" w:cs="Times New Roman"/>
          <w:bCs/>
          <w:sz w:val="28"/>
          <w:szCs w:val="28"/>
          <w:lang w:eastAsia="ru-RU"/>
        </w:rPr>
        <w:t>Работа по сокращению задолженности по имущественным налогам проводится с использованием следующих  информационных ресурсов</w:t>
      </w:r>
      <w:r w:rsidRPr="00F20589">
        <w:rPr>
          <w:rFonts w:ascii="Times New Roman" w:eastAsia="Times New Roman" w:hAnsi="Times New Roman" w:cs="Times New Roman"/>
          <w:color w:val="FF0000"/>
          <w:sz w:val="28"/>
          <w:szCs w:val="28"/>
          <w:lang w:eastAsia="ru-RU"/>
        </w:rPr>
        <w:t>:</w:t>
      </w:r>
    </w:p>
    <w:p w:rsidR="00F20589" w:rsidRPr="00F20589" w:rsidRDefault="00F20589" w:rsidP="00F20589">
      <w:pPr>
        <w:spacing w:after="0" w:line="240" w:lineRule="auto"/>
        <w:ind w:firstLine="708"/>
        <w:jc w:val="both"/>
        <w:rPr>
          <w:rFonts w:ascii="Times New Roman" w:eastAsia="Times New Roman" w:hAnsi="Times New Roman" w:cs="Times New Roman"/>
          <w:i/>
          <w:snapToGrid w:val="0"/>
          <w:sz w:val="28"/>
          <w:szCs w:val="28"/>
          <w:u w:val="single"/>
          <w:lang w:eastAsia="ru-RU"/>
        </w:rPr>
      </w:pPr>
      <w:r w:rsidRPr="00F20589">
        <w:rPr>
          <w:rFonts w:ascii="Times New Roman" w:eastAsia="Times New Roman" w:hAnsi="Times New Roman" w:cs="Times New Roman"/>
          <w:sz w:val="28"/>
          <w:szCs w:val="28"/>
          <w:lang w:eastAsia="ru-RU"/>
        </w:rPr>
        <w:t xml:space="preserve">На официальном сайте Северо-Енисейского района в информационно-телекоммуникационной сети «Интернет» (www.admse.ru) в разделе "НОВОСТИ" размещена промостраница </w:t>
      </w:r>
      <w:r w:rsidRPr="00F20589">
        <w:rPr>
          <w:rFonts w:ascii="Times New Roman" w:eastAsia="Times New Roman" w:hAnsi="Times New Roman" w:cs="Times New Roman"/>
          <w:i/>
          <w:snapToGrid w:val="0"/>
          <w:sz w:val="28"/>
          <w:szCs w:val="28"/>
          <w:u w:val="single"/>
          <w:lang w:eastAsia="ru-RU"/>
        </w:rPr>
        <w:t xml:space="preserve">«Налоговое уведомление физического лица -2019» сайта ФНС России </w:t>
      </w:r>
      <w:r w:rsidRPr="00F20589">
        <w:rPr>
          <w:rFonts w:ascii="Times New Roman" w:eastAsia="Times New Roman" w:hAnsi="Times New Roman" w:cs="Times New Roman"/>
          <w:i/>
          <w:snapToGrid w:val="0"/>
          <w:sz w:val="28"/>
          <w:szCs w:val="28"/>
          <w:u w:val="single"/>
          <w:lang w:val="en-US" w:eastAsia="x-none" w:bidi="x-none"/>
        </w:rPr>
        <w:t>www</w:t>
      </w:r>
      <w:r w:rsidRPr="00F20589">
        <w:rPr>
          <w:rFonts w:ascii="Times New Roman" w:eastAsia="Times New Roman" w:hAnsi="Times New Roman" w:cs="Times New Roman"/>
          <w:i/>
          <w:snapToGrid w:val="0"/>
          <w:sz w:val="28"/>
          <w:szCs w:val="28"/>
          <w:u w:val="single"/>
          <w:lang w:eastAsia="ru-RU"/>
        </w:rPr>
        <w:t>.</w:t>
      </w:r>
      <w:r w:rsidRPr="00F20589">
        <w:rPr>
          <w:rFonts w:ascii="Times New Roman" w:eastAsia="Times New Roman" w:hAnsi="Times New Roman" w:cs="Times New Roman"/>
          <w:i/>
          <w:snapToGrid w:val="0"/>
          <w:sz w:val="28"/>
          <w:szCs w:val="28"/>
          <w:u w:val="single"/>
          <w:lang w:val="en-US" w:eastAsia="x-none" w:bidi="x-none"/>
        </w:rPr>
        <w:t>nalog</w:t>
      </w:r>
      <w:r w:rsidRPr="00F20589">
        <w:rPr>
          <w:rFonts w:ascii="Times New Roman" w:eastAsia="Times New Roman" w:hAnsi="Times New Roman" w:cs="Times New Roman"/>
          <w:i/>
          <w:snapToGrid w:val="0"/>
          <w:sz w:val="28"/>
          <w:szCs w:val="28"/>
          <w:u w:val="single"/>
          <w:lang w:eastAsia="ru-RU"/>
        </w:rPr>
        <w:t>.</w:t>
      </w:r>
      <w:r w:rsidRPr="00F20589">
        <w:rPr>
          <w:rFonts w:ascii="Times New Roman" w:eastAsia="Times New Roman" w:hAnsi="Times New Roman" w:cs="Times New Roman"/>
          <w:i/>
          <w:snapToGrid w:val="0"/>
          <w:sz w:val="28"/>
          <w:szCs w:val="28"/>
          <w:u w:val="single"/>
          <w:lang w:val="en-US" w:eastAsia="x-none" w:bidi="x-none"/>
        </w:rPr>
        <w:t>ru</w:t>
      </w:r>
      <w:r w:rsidRPr="00F20589">
        <w:rPr>
          <w:rFonts w:ascii="Times New Roman" w:eastAsia="Times New Roman" w:hAnsi="Times New Roman" w:cs="Times New Roman"/>
          <w:i/>
          <w:snapToGrid w:val="0"/>
          <w:sz w:val="28"/>
          <w:szCs w:val="28"/>
          <w:u w:val="single"/>
          <w:lang w:eastAsia="ru-RU"/>
        </w:rPr>
        <w:t>.</w:t>
      </w:r>
    </w:p>
    <w:p w:rsidR="00F20589" w:rsidRPr="00F20589" w:rsidRDefault="00F20589" w:rsidP="00F20589">
      <w:pPr>
        <w:spacing w:after="0" w:line="240" w:lineRule="auto"/>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napToGrid w:val="0"/>
          <w:sz w:val="28"/>
          <w:szCs w:val="28"/>
          <w:lang w:eastAsia="ru-RU"/>
        </w:rPr>
        <w:tab/>
      </w:r>
      <w:r w:rsidRPr="00F20589">
        <w:rPr>
          <w:rFonts w:ascii="Times New Roman" w:eastAsia="Times New Roman" w:hAnsi="Times New Roman" w:cs="Times New Roman"/>
          <w:sz w:val="28"/>
          <w:szCs w:val="28"/>
          <w:lang w:eastAsia="ru-RU"/>
        </w:rPr>
        <w:t xml:space="preserve">На официальном сайте Северо-Енисейского района </w:t>
      </w:r>
      <w:r w:rsidRPr="00F20589">
        <w:rPr>
          <w:rFonts w:ascii="Times New Roman" w:eastAsia="Times New Roman" w:hAnsi="Times New Roman" w:cs="Times New Roman"/>
          <w:snapToGrid w:val="0"/>
          <w:sz w:val="28"/>
          <w:szCs w:val="28"/>
          <w:lang w:eastAsia="ru-RU"/>
        </w:rPr>
        <w:t xml:space="preserve">размещена баннер-ссылка с названием «НАЛОГОВОЕ УВЕДОМЛЕНИЕ ФИЗИЧЕСКОГО ЛИЦА – 2019» с обеспечением выхода на сайт ФНС России </w:t>
      </w:r>
      <w:hyperlink r:id="rId11" w:history="1">
        <w:r w:rsidRPr="00F20589">
          <w:rPr>
            <w:rFonts w:ascii="Times New Roman" w:eastAsia="Times New Roman" w:hAnsi="Times New Roman" w:cs="Times New Roman"/>
            <w:color w:val="0563C1"/>
            <w:sz w:val="28"/>
            <w:szCs w:val="28"/>
            <w:u w:val="single"/>
            <w:lang w:eastAsia="ru-RU"/>
          </w:rPr>
          <w:t>https://www.nalog.ru/rn24/snu-2019/</w:t>
        </w:r>
      </w:hyperlink>
      <w:r w:rsidRPr="00F20589">
        <w:rPr>
          <w:rFonts w:ascii="Times New Roman" w:eastAsia="Times New Roman" w:hAnsi="Times New Roman" w:cs="Times New Roman"/>
          <w:sz w:val="28"/>
          <w:szCs w:val="28"/>
          <w:lang w:eastAsia="ru-RU"/>
        </w:rPr>
        <w:t>.</w:t>
      </w:r>
    </w:p>
    <w:p w:rsidR="00F20589" w:rsidRPr="00F20589" w:rsidRDefault="00F20589" w:rsidP="00F20589">
      <w:pPr>
        <w:spacing w:after="0" w:line="240" w:lineRule="auto"/>
        <w:jc w:val="both"/>
        <w:rPr>
          <w:rFonts w:ascii="Times New Roman" w:eastAsia="Times New Roman" w:hAnsi="Times New Roman" w:cs="Times New Roman"/>
          <w:i/>
          <w:snapToGrid w:val="0"/>
          <w:sz w:val="28"/>
          <w:szCs w:val="28"/>
          <w:lang w:eastAsia="ru-RU"/>
        </w:rPr>
      </w:pPr>
      <w:r w:rsidRPr="00F20589">
        <w:rPr>
          <w:rFonts w:ascii="Times New Roman" w:eastAsia="Times New Roman" w:hAnsi="Times New Roman" w:cs="Times New Roman"/>
          <w:snapToGrid w:val="0"/>
          <w:sz w:val="28"/>
          <w:szCs w:val="28"/>
          <w:lang w:eastAsia="ru-RU"/>
        </w:rPr>
        <w:tab/>
      </w:r>
      <w:r w:rsidRPr="00F20589">
        <w:rPr>
          <w:rFonts w:ascii="Times New Roman" w:eastAsia="Times New Roman" w:hAnsi="Times New Roman" w:cs="Times New Roman"/>
          <w:sz w:val="28"/>
          <w:szCs w:val="28"/>
          <w:lang w:eastAsia="ru-RU"/>
        </w:rPr>
        <w:t xml:space="preserve">Жители Северо-Енисейского района проинформированы через газету «Северо-Енисейский Вестник» о том, что на сайте </w:t>
      </w:r>
      <w:r w:rsidRPr="00F20589">
        <w:rPr>
          <w:rFonts w:ascii="Times New Roman" w:eastAsia="Times New Roman" w:hAnsi="Times New Roman" w:cs="Times New Roman"/>
          <w:snapToGrid w:val="0"/>
          <w:sz w:val="28"/>
          <w:szCs w:val="28"/>
          <w:lang w:eastAsia="ru-RU"/>
        </w:rPr>
        <w:t>ФНС России</w:t>
      </w:r>
      <w:r w:rsidRPr="00F20589">
        <w:rPr>
          <w:rFonts w:ascii="Times New Roman" w:eastAsia="Times New Roman" w:hAnsi="Times New Roman" w:cs="Times New Roman"/>
          <w:sz w:val="28"/>
          <w:szCs w:val="28"/>
          <w:lang w:eastAsia="ru-RU"/>
        </w:rPr>
        <w:t xml:space="preserve"> </w:t>
      </w:r>
      <w:hyperlink r:id="rId12" w:history="1">
        <w:r w:rsidRPr="00F20589">
          <w:rPr>
            <w:rFonts w:ascii="Times New Roman" w:eastAsia="Times New Roman" w:hAnsi="Times New Roman" w:cs="Times New Roman"/>
            <w:color w:val="0563C1"/>
            <w:sz w:val="28"/>
            <w:szCs w:val="28"/>
            <w:u w:val="single"/>
            <w:lang w:eastAsia="ru-RU"/>
          </w:rPr>
          <w:t>www.nalog.ru</w:t>
        </w:r>
      </w:hyperlink>
      <w:r w:rsidRPr="00F20589">
        <w:rPr>
          <w:rFonts w:ascii="Times New Roman" w:eastAsia="Times New Roman" w:hAnsi="Times New Roman" w:cs="Times New Roman"/>
          <w:sz w:val="28"/>
          <w:szCs w:val="28"/>
          <w:lang w:eastAsia="ru-RU"/>
        </w:rPr>
        <w:t xml:space="preserve"> размещена новая промостраница </w:t>
      </w:r>
      <w:r w:rsidRPr="00F20589">
        <w:rPr>
          <w:rFonts w:ascii="Times New Roman" w:eastAsia="Times New Roman" w:hAnsi="Times New Roman" w:cs="Times New Roman"/>
          <w:i/>
          <w:snapToGrid w:val="0"/>
          <w:sz w:val="28"/>
          <w:szCs w:val="28"/>
          <w:u w:val="single"/>
          <w:lang w:eastAsia="ru-RU"/>
        </w:rPr>
        <w:t xml:space="preserve">«Налоговое уведомление физического лица -2019» сайта ФНС России </w:t>
      </w:r>
      <w:r w:rsidRPr="00F20589">
        <w:rPr>
          <w:rFonts w:ascii="Times New Roman" w:eastAsia="Times New Roman" w:hAnsi="Times New Roman" w:cs="Times New Roman"/>
          <w:i/>
          <w:snapToGrid w:val="0"/>
          <w:sz w:val="28"/>
          <w:szCs w:val="28"/>
          <w:u w:val="single"/>
          <w:lang w:val="en-US" w:eastAsia="x-none" w:bidi="x-none"/>
        </w:rPr>
        <w:t>www</w:t>
      </w:r>
      <w:r w:rsidRPr="00F20589">
        <w:rPr>
          <w:rFonts w:ascii="Times New Roman" w:eastAsia="Times New Roman" w:hAnsi="Times New Roman" w:cs="Times New Roman"/>
          <w:i/>
          <w:snapToGrid w:val="0"/>
          <w:sz w:val="28"/>
          <w:szCs w:val="28"/>
          <w:u w:val="single"/>
          <w:lang w:eastAsia="ru-RU"/>
        </w:rPr>
        <w:t>.</w:t>
      </w:r>
      <w:r w:rsidRPr="00F20589">
        <w:rPr>
          <w:rFonts w:ascii="Times New Roman" w:eastAsia="Times New Roman" w:hAnsi="Times New Roman" w:cs="Times New Roman"/>
          <w:i/>
          <w:snapToGrid w:val="0"/>
          <w:sz w:val="28"/>
          <w:szCs w:val="28"/>
          <w:u w:val="single"/>
          <w:lang w:val="en-US" w:eastAsia="x-none" w:bidi="x-none"/>
        </w:rPr>
        <w:t>nalog</w:t>
      </w:r>
      <w:r w:rsidRPr="00F20589">
        <w:rPr>
          <w:rFonts w:ascii="Times New Roman" w:eastAsia="Times New Roman" w:hAnsi="Times New Roman" w:cs="Times New Roman"/>
          <w:i/>
          <w:snapToGrid w:val="0"/>
          <w:sz w:val="28"/>
          <w:szCs w:val="28"/>
          <w:u w:val="single"/>
          <w:lang w:eastAsia="ru-RU"/>
        </w:rPr>
        <w:t>.</w:t>
      </w:r>
      <w:r w:rsidRPr="00F20589">
        <w:rPr>
          <w:rFonts w:ascii="Times New Roman" w:eastAsia="Times New Roman" w:hAnsi="Times New Roman" w:cs="Times New Roman"/>
          <w:i/>
          <w:snapToGrid w:val="0"/>
          <w:sz w:val="28"/>
          <w:szCs w:val="28"/>
          <w:u w:val="single"/>
          <w:lang w:val="en-US" w:eastAsia="x-none" w:bidi="x-none"/>
        </w:rPr>
        <w:t>ru</w:t>
      </w:r>
      <w:r w:rsidRPr="00F20589">
        <w:rPr>
          <w:rFonts w:ascii="Times New Roman" w:eastAsia="Times New Roman" w:hAnsi="Times New Roman" w:cs="Times New Roman"/>
          <w:i/>
          <w:snapToGrid w:val="0"/>
          <w:sz w:val="28"/>
          <w:szCs w:val="28"/>
          <w:u w:val="single"/>
          <w:lang w:eastAsia="ru-RU"/>
        </w:rPr>
        <w:t>;</w:t>
      </w:r>
    </w:p>
    <w:p w:rsidR="00F20589" w:rsidRPr="00F20589" w:rsidRDefault="00F20589" w:rsidP="00F20589">
      <w:pPr>
        <w:tabs>
          <w:tab w:val="left" w:pos="1134"/>
        </w:tabs>
        <w:autoSpaceDE w:val="0"/>
        <w:autoSpaceDN w:val="0"/>
        <w:spacing w:after="0" w:line="240" w:lineRule="auto"/>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          В газете «Северо-Енисейский Вестник» опубликовано 3 статьи о способах и сроках уплаты налого</w:t>
      </w:r>
      <w:r w:rsidR="0072501F">
        <w:rPr>
          <w:rFonts w:ascii="Times New Roman" w:eastAsia="Times New Roman" w:hAnsi="Times New Roman" w:cs="Times New Roman"/>
          <w:sz w:val="28"/>
          <w:szCs w:val="28"/>
          <w:lang w:eastAsia="ru-RU"/>
        </w:rPr>
        <w:t>в.</w:t>
      </w:r>
    </w:p>
    <w:p w:rsidR="00F20589" w:rsidRPr="00F20589" w:rsidRDefault="00F20589" w:rsidP="00F20589">
      <w:pPr>
        <w:tabs>
          <w:tab w:val="left" w:pos="1134"/>
        </w:tabs>
        <w:autoSpaceDE w:val="0"/>
        <w:autoSpaceDN w:val="0"/>
        <w:spacing w:after="0" w:line="240" w:lineRule="auto"/>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lastRenderedPageBreak/>
        <w:t xml:space="preserve">          Направлено 17 писем с листовками о сроках и способах уплаты имущественных налогов на предприятия, организации и учреждения Северо-Енисейского района для распространения и информирования работников и населения района.</w:t>
      </w:r>
    </w:p>
    <w:p w:rsidR="00F20589" w:rsidRPr="00F20589" w:rsidRDefault="00F20589" w:rsidP="00F20589">
      <w:pPr>
        <w:tabs>
          <w:tab w:val="left" w:pos="1134"/>
        </w:tabs>
        <w:autoSpaceDE w:val="0"/>
        <w:autoSpaceDN w:val="0"/>
        <w:spacing w:after="0" w:line="240" w:lineRule="auto"/>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          Все муниципальные правовые акты Северо-Енисейского района, в том числе о ставках местных налогов и льготах, публикуются в газете «Северо-Енисейский Вестник» и на официальном сайте Северо-Енисейского района в информационно-телекоммуникационной сети «Интернет» (www.admse.ru).</w:t>
      </w:r>
    </w:p>
    <w:p w:rsidR="00F20589" w:rsidRPr="00F20589" w:rsidRDefault="00F20589" w:rsidP="00F20589">
      <w:pPr>
        <w:spacing w:after="16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На постоянной основе проводится разъяснительная работа о способах и сроках уплаты имущественных налогов:</w:t>
      </w:r>
    </w:p>
    <w:p w:rsidR="00F20589" w:rsidRPr="00F20589" w:rsidRDefault="00F20589" w:rsidP="00F20589">
      <w:pPr>
        <w:tabs>
          <w:tab w:val="left" w:pos="709"/>
        </w:tabs>
        <w:spacing w:after="0" w:line="240" w:lineRule="auto"/>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ab/>
        <w:t>- с муниципальными служащими;</w:t>
      </w:r>
    </w:p>
    <w:p w:rsidR="00F20589" w:rsidRPr="00F20589" w:rsidRDefault="00F20589" w:rsidP="00F20589">
      <w:pPr>
        <w:tabs>
          <w:tab w:val="left" w:pos="1134"/>
        </w:tabs>
        <w:autoSpaceDE w:val="0"/>
        <w:autoSpaceDN w:val="0"/>
        <w:spacing w:after="0" w:line="240" w:lineRule="auto"/>
        <w:jc w:val="both"/>
        <w:rPr>
          <w:rFonts w:ascii="Times New Roman" w:eastAsia="Times New Roman" w:hAnsi="Times New Roman" w:cs="Times New Roman"/>
          <w:color w:val="35383B"/>
          <w:sz w:val="28"/>
          <w:szCs w:val="28"/>
          <w:shd w:val="clear" w:color="auto" w:fill="FFFFFF"/>
          <w:lang w:eastAsia="ru-RU"/>
        </w:rPr>
      </w:pPr>
      <w:r w:rsidRPr="00F20589">
        <w:rPr>
          <w:rFonts w:ascii="Times New Roman" w:eastAsia="Times New Roman" w:hAnsi="Times New Roman" w:cs="Times New Roman"/>
          <w:sz w:val="28"/>
          <w:szCs w:val="28"/>
          <w:lang w:eastAsia="ru-RU"/>
        </w:rPr>
        <w:t xml:space="preserve">         - с руководителями муниципальных учреждений о необходимости своевременной оплаты их работниками имущественных налогов и иных платежей и сроках их уплаты;</w:t>
      </w:r>
    </w:p>
    <w:p w:rsidR="00F20589" w:rsidRPr="00F20589" w:rsidRDefault="00F20589" w:rsidP="00F20589">
      <w:pPr>
        <w:tabs>
          <w:tab w:val="left" w:pos="1134"/>
        </w:tabs>
        <w:autoSpaceDE w:val="0"/>
        <w:autoSpaceDN w:val="0"/>
        <w:spacing w:after="0" w:line="240" w:lineRule="auto"/>
        <w:ind w:left="708"/>
        <w:jc w:val="both"/>
        <w:rPr>
          <w:rFonts w:ascii="Times New Roman" w:eastAsia="Times New Roman" w:hAnsi="Times New Roman" w:cs="Times New Roman"/>
          <w:color w:val="000000"/>
          <w:sz w:val="28"/>
          <w:szCs w:val="28"/>
          <w:shd w:val="clear" w:color="auto" w:fill="FFFFFF"/>
          <w:lang w:eastAsia="ru-RU"/>
        </w:rPr>
      </w:pPr>
      <w:r w:rsidRPr="00F20589">
        <w:rPr>
          <w:rFonts w:ascii="Times New Roman" w:eastAsia="Times New Roman" w:hAnsi="Times New Roman" w:cs="Times New Roman"/>
          <w:color w:val="000000"/>
          <w:sz w:val="28"/>
          <w:szCs w:val="28"/>
          <w:shd w:val="clear" w:color="auto" w:fill="FFFFFF"/>
          <w:lang w:eastAsia="ru-RU"/>
        </w:rPr>
        <w:t>- с предприятиями и организациями Северо-Енисейского района;</w:t>
      </w:r>
    </w:p>
    <w:p w:rsidR="00F20589" w:rsidRPr="00F20589" w:rsidRDefault="00F20589" w:rsidP="00F20589">
      <w:pPr>
        <w:tabs>
          <w:tab w:val="left" w:pos="1134"/>
        </w:tabs>
        <w:autoSpaceDE w:val="0"/>
        <w:autoSpaceDN w:val="0"/>
        <w:spacing w:after="0" w:line="240" w:lineRule="auto"/>
        <w:ind w:firstLine="708"/>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color w:val="000000"/>
          <w:sz w:val="28"/>
          <w:szCs w:val="28"/>
          <w:shd w:val="clear" w:color="auto" w:fill="FFFFFF"/>
          <w:lang w:eastAsia="ru-RU"/>
        </w:rPr>
        <w:t xml:space="preserve">- направлено 9 писем в адрес руководителей предприятий и организаций района о проведении </w:t>
      </w:r>
      <w:r w:rsidRPr="00F20589">
        <w:rPr>
          <w:rFonts w:ascii="Times New Roman" w:eastAsia="Times New Roman" w:hAnsi="Times New Roman" w:cs="Times New Roman"/>
          <w:sz w:val="28"/>
          <w:szCs w:val="28"/>
          <w:lang w:eastAsia="ru-RU"/>
        </w:rPr>
        <w:t>разъяснительной  работы с сотрудниками о своевременной уплате и недопущении образования задолженности по налогу на имущество физических лиц и земельному налогу, а также  оказания содействия в информировании сотрудников о преимуществах раннего погашения задолженности (минимальном начислении пеней, исключении  судебных издержек, ограничительных мер, таких, как арест имущества, ограничение права на выезд за границу Российской Федерации);</w:t>
      </w:r>
    </w:p>
    <w:p w:rsidR="00F20589" w:rsidRPr="00F20589" w:rsidRDefault="00F20589" w:rsidP="00F20589">
      <w:pPr>
        <w:tabs>
          <w:tab w:val="left" w:pos="1134"/>
        </w:tabs>
        <w:autoSpaceDE w:val="0"/>
        <w:autoSpaceDN w:val="0"/>
        <w:spacing w:after="0" w:line="240" w:lineRule="auto"/>
        <w:jc w:val="both"/>
        <w:rPr>
          <w:rFonts w:ascii="Times New Roman" w:eastAsia="Times New Roman" w:hAnsi="Times New Roman" w:cs="Times New Roman"/>
          <w:color w:val="000000"/>
          <w:sz w:val="28"/>
          <w:szCs w:val="28"/>
          <w:shd w:val="clear" w:color="auto" w:fill="FFFFFF"/>
          <w:lang w:eastAsia="ru-RU"/>
        </w:rPr>
      </w:pPr>
      <w:r w:rsidRPr="00F20589">
        <w:rPr>
          <w:rFonts w:ascii="Times New Roman" w:eastAsia="Times New Roman" w:hAnsi="Times New Roman" w:cs="Times New Roman"/>
          <w:color w:val="000000"/>
          <w:sz w:val="28"/>
          <w:szCs w:val="28"/>
          <w:shd w:val="clear" w:color="auto" w:fill="FFFFFF"/>
          <w:lang w:eastAsia="ru-RU"/>
        </w:rPr>
        <w:t xml:space="preserve">           - с гражданами-должниками Северо-Енисейского района проведена работа  посредством телефонного информирования и направления 91 письма об имеющейся  задолженности и способами уплаты налогов с разъяснениями и сроками уплаты. </w:t>
      </w:r>
    </w:p>
    <w:p w:rsidR="00F20589" w:rsidRPr="00F20589" w:rsidRDefault="00F20589" w:rsidP="00F20589">
      <w:pPr>
        <w:tabs>
          <w:tab w:val="left" w:pos="1134"/>
        </w:tabs>
        <w:autoSpaceDE w:val="0"/>
        <w:autoSpaceDN w:val="0"/>
        <w:spacing w:after="0" w:line="240" w:lineRule="auto"/>
        <w:jc w:val="both"/>
        <w:rPr>
          <w:rFonts w:ascii="Times New Roman" w:eastAsia="Times New Roman" w:hAnsi="Times New Roman" w:cs="Times New Roman"/>
          <w:color w:val="000000"/>
          <w:sz w:val="28"/>
          <w:szCs w:val="28"/>
          <w:shd w:val="clear" w:color="auto" w:fill="FFFFFF"/>
          <w:lang w:eastAsia="ru-RU"/>
        </w:rPr>
      </w:pPr>
      <w:r w:rsidRPr="00F20589">
        <w:rPr>
          <w:rFonts w:ascii="Times New Roman" w:eastAsia="Times New Roman" w:hAnsi="Times New Roman" w:cs="Times New Roman"/>
          <w:color w:val="000000"/>
          <w:sz w:val="28"/>
          <w:szCs w:val="28"/>
          <w:shd w:val="clear" w:color="auto" w:fill="FFFFFF"/>
          <w:lang w:eastAsia="ru-RU"/>
        </w:rPr>
        <w:t xml:space="preserve">          </w:t>
      </w:r>
      <w:r w:rsidRPr="00F20589">
        <w:rPr>
          <w:rFonts w:ascii="Times New Roman" w:eastAsia="Times New Roman" w:hAnsi="Times New Roman" w:cs="Times New Roman"/>
          <w:color w:val="000000"/>
          <w:sz w:val="28"/>
          <w:szCs w:val="28"/>
          <w:u w:val="single"/>
          <w:shd w:val="clear" w:color="auto" w:fill="FFFFFF"/>
          <w:lang w:eastAsia="ru-RU"/>
        </w:rPr>
        <w:t xml:space="preserve">Снижение задолженности по имущественным налогам с начала </w:t>
      </w:r>
      <w:r w:rsidRPr="0072501F">
        <w:rPr>
          <w:rFonts w:ascii="Times New Roman" w:eastAsia="Times New Roman" w:hAnsi="Times New Roman" w:cs="Times New Roman"/>
          <w:sz w:val="28"/>
          <w:szCs w:val="28"/>
          <w:u w:val="single"/>
          <w:shd w:val="clear" w:color="auto" w:fill="FFFFFF"/>
          <w:lang w:eastAsia="ru-RU"/>
        </w:rPr>
        <w:t>2019 г</w:t>
      </w:r>
      <w:r w:rsidRPr="00F20589">
        <w:rPr>
          <w:rFonts w:ascii="Times New Roman" w:eastAsia="Times New Roman" w:hAnsi="Times New Roman" w:cs="Times New Roman"/>
          <w:color w:val="000000"/>
          <w:sz w:val="28"/>
          <w:szCs w:val="28"/>
          <w:u w:val="single"/>
          <w:shd w:val="clear" w:color="auto" w:fill="FFFFFF"/>
          <w:lang w:eastAsia="ru-RU"/>
        </w:rPr>
        <w:t>ода на 01.10.2019 составило в общей сумме 224,8 тыс. рублей</w:t>
      </w:r>
      <w:r w:rsidRPr="00F20589">
        <w:rPr>
          <w:rFonts w:ascii="Times New Roman" w:eastAsia="Times New Roman" w:hAnsi="Times New Roman" w:cs="Times New Roman"/>
          <w:color w:val="000000"/>
          <w:sz w:val="28"/>
          <w:szCs w:val="28"/>
          <w:shd w:val="clear" w:color="auto" w:fill="FFFFFF"/>
          <w:lang w:eastAsia="ru-RU"/>
        </w:rPr>
        <w:t>, в том числе:</w:t>
      </w:r>
    </w:p>
    <w:p w:rsidR="00F20589" w:rsidRPr="00F20589" w:rsidRDefault="00F20589" w:rsidP="00F20589">
      <w:pPr>
        <w:tabs>
          <w:tab w:val="left" w:pos="1134"/>
        </w:tabs>
        <w:autoSpaceDE w:val="0"/>
        <w:autoSpaceDN w:val="0"/>
        <w:spacing w:after="0" w:line="240" w:lineRule="auto"/>
        <w:jc w:val="both"/>
        <w:rPr>
          <w:rFonts w:ascii="Times New Roman" w:eastAsia="Times New Roman" w:hAnsi="Times New Roman" w:cs="Times New Roman"/>
          <w:color w:val="000000"/>
          <w:sz w:val="28"/>
          <w:szCs w:val="28"/>
          <w:shd w:val="clear" w:color="auto" w:fill="FFFFFF"/>
          <w:lang w:eastAsia="ru-RU"/>
        </w:rPr>
      </w:pPr>
      <w:r w:rsidRPr="00F20589">
        <w:rPr>
          <w:rFonts w:ascii="Times New Roman" w:eastAsia="Times New Roman" w:hAnsi="Times New Roman" w:cs="Times New Roman"/>
          <w:color w:val="000000"/>
          <w:sz w:val="28"/>
          <w:szCs w:val="28"/>
          <w:shd w:val="clear" w:color="auto" w:fill="FFFFFF"/>
          <w:lang w:eastAsia="ru-RU"/>
        </w:rPr>
        <w:t xml:space="preserve">          по налогу на имущество физических лиц на 191,7 тыс. рублей;</w:t>
      </w:r>
    </w:p>
    <w:p w:rsidR="00F20589" w:rsidRPr="00F20589" w:rsidRDefault="00F20589" w:rsidP="00F20589">
      <w:pPr>
        <w:tabs>
          <w:tab w:val="left" w:pos="1134"/>
        </w:tabs>
        <w:autoSpaceDE w:val="0"/>
        <w:autoSpaceDN w:val="0"/>
        <w:spacing w:after="0" w:line="240" w:lineRule="auto"/>
        <w:jc w:val="both"/>
        <w:rPr>
          <w:rFonts w:ascii="Times New Roman" w:eastAsia="Times New Roman" w:hAnsi="Times New Roman" w:cs="Times New Roman"/>
          <w:color w:val="000000"/>
          <w:sz w:val="28"/>
          <w:szCs w:val="28"/>
          <w:shd w:val="clear" w:color="auto" w:fill="FFFFFF"/>
          <w:lang w:eastAsia="ru-RU"/>
        </w:rPr>
      </w:pPr>
      <w:r w:rsidRPr="00F20589">
        <w:rPr>
          <w:rFonts w:ascii="Times New Roman" w:eastAsia="Times New Roman" w:hAnsi="Times New Roman" w:cs="Times New Roman"/>
          <w:color w:val="000000"/>
          <w:sz w:val="28"/>
          <w:szCs w:val="28"/>
          <w:shd w:val="clear" w:color="auto" w:fill="FFFFFF"/>
          <w:lang w:eastAsia="ru-RU"/>
        </w:rPr>
        <w:t xml:space="preserve">          по земельному налогу с физических лиц на 33,1 тыс. рублей;</w:t>
      </w:r>
    </w:p>
    <w:p w:rsidR="00F20589" w:rsidRPr="00F20589" w:rsidRDefault="00F20589" w:rsidP="00F20589">
      <w:pPr>
        <w:tabs>
          <w:tab w:val="left" w:pos="1134"/>
        </w:tabs>
        <w:autoSpaceDE w:val="0"/>
        <w:autoSpaceDN w:val="0"/>
        <w:spacing w:after="0" w:line="240" w:lineRule="auto"/>
        <w:jc w:val="both"/>
        <w:rPr>
          <w:rFonts w:ascii="Times New Roman" w:eastAsia="Times New Roman" w:hAnsi="Times New Roman" w:cs="Times New Roman"/>
          <w:color w:val="000000"/>
          <w:sz w:val="28"/>
          <w:szCs w:val="28"/>
          <w:shd w:val="clear" w:color="auto" w:fill="FFFFFF"/>
          <w:lang w:eastAsia="ru-RU"/>
        </w:rPr>
      </w:pPr>
      <w:r w:rsidRPr="00F20589">
        <w:rPr>
          <w:rFonts w:ascii="Times New Roman" w:eastAsia="Times New Roman" w:hAnsi="Times New Roman" w:cs="Times New Roman"/>
          <w:color w:val="000000"/>
          <w:sz w:val="28"/>
          <w:szCs w:val="28"/>
          <w:shd w:val="clear" w:color="auto" w:fill="FFFFFF"/>
          <w:lang w:eastAsia="ru-RU"/>
        </w:rPr>
        <w:t xml:space="preserve">          по земельному налогу юридических лиц задолженность отсутствует.</w:t>
      </w:r>
    </w:p>
    <w:p w:rsidR="00F20589" w:rsidRPr="00F20589" w:rsidRDefault="00F20589" w:rsidP="00F20589">
      <w:pPr>
        <w:tabs>
          <w:tab w:val="left" w:pos="113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          В администрации Северо-Енисейского района внедрен продукт для генерации двухмерного штрих кода на платежных документах. Данная функция позволяет снабжать создаваемые в ПК </w:t>
      </w:r>
      <w:r w:rsidR="0072501F" w:rsidRPr="00F20589">
        <w:rPr>
          <w:rFonts w:ascii="Times New Roman" w:eastAsia="Times New Roman" w:hAnsi="Times New Roman" w:cs="Times New Roman"/>
          <w:sz w:val="28"/>
          <w:szCs w:val="28"/>
          <w:lang w:eastAsia="ru-RU"/>
        </w:rPr>
        <w:t xml:space="preserve">SAUMI </w:t>
      </w:r>
      <w:r w:rsidRPr="00F20589">
        <w:rPr>
          <w:rFonts w:ascii="Times New Roman" w:eastAsia="Times New Roman" w:hAnsi="Times New Roman" w:cs="Times New Roman"/>
          <w:sz w:val="28"/>
          <w:szCs w:val="28"/>
          <w:lang w:eastAsia="ru-RU"/>
        </w:rPr>
        <w:t xml:space="preserve">платежные документы двухмерным штрих кодом, представляющим реквизиты для осуществления движения денежных средств с помощью мобильных банковских приложений, интернет-банкинга, кассовых аппаратов и банкоматов, оборудованных средствами опознавания двухмерных штрих-кодов. </w:t>
      </w:r>
    </w:p>
    <w:p w:rsidR="00F20589" w:rsidRPr="00F20589" w:rsidRDefault="00F20589" w:rsidP="00F20589">
      <w:pPr>
        <w:tabs>
          <w:tab w:val="left" w:pos="113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         Для оплаты оказываемых муниципальных услуг, неналоговых доходов и иных платежей в бюджет Северо-Енисейского района на основании квитанций, выдаваемых администрацией Северо-Енисейского района в марте 2019 года установлен электронный терминал (устройство) для проведения операций с использованием банковских карт. Платежная система успешно работает.</w:t>
      </w:r>
      <w:r w:rsidRPr="00F20589">
        <w:rPr>
          <w:rFonts w:ascii="Times New Roman" w:eastAsia="Times New Roman" w:hAnsi="Times New Roman" w:cs="Times New Roman"/>
          <w:sz w:val="28"/>
          <w:szCs w:val="28"/>
          <w:lang w:eastAsia="ru-RU"/>
        </w:rPr>
        <w:tab/>
      </w:r>
    </w:p>
    <w:p w:rsidR="0072501F" w:rsidRDefault="0072501F" w:rsidP="00F20589">
      <w:pPr>
        <w:spacing w:after="0" w:line="240" w:lineRule="auto"/>
        <w:ind w:firstLine="709"/>
        <w:jc w:val="both"/>
        <w:rPr>
          <w:rFonts w:ascii="Times New Roman" w:eastAsia="Times New Roman" w:hAnsi="Times New Roman" w:cs="Times New Roman"/>
          <w:sz w:val="28"/>
          <w:szCs w:val="28"/>
          <w:lang w:eastAsia="ru-RU"/>
        </w:rPr>
      </w:pPr>
    </w:p>
    <w:p w:rsid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1.5. Совершенствование законодательства по местным налогам и единому налогу на вмененный доход для отдельных видов деятельности в 2018-2019 годах</w:t>
      </w:r>
    </w:p>
    <w:p w:rsidR="0072501F" w:rsidRPr="00F20589" w:rsidRDefault="0072501F" w:rsidP="00F20589">
      <w:pPr>
        <w:spacing w:after="0" w:line="240" w:lineRule="auto"/>
        <w:ind w:firstLine="709"/>
        <w:jc w:val="both"/>
        <w:rPr>
          <w:rFonts w:ascii="Times New Roman" w:eastAsia="Times New Roman" w:hAnsi="Times New Roman" w:cs="Times New Roman"/>
          <w:sz w:val="28"/>
          <w:szCs w:val="28"/>
          <w:lang w:eastAsia="ru-RU"/>
        </w:rPr>
      </w:pPr>
    </w:p>
    <w:p w:rsidR="00F20589" w:rsidRPr="00F20589" w:rsidRDefault="00F20589" w:rsidP="00F20589">
      <w:pPr>
        <w:spacing w:after="0" w:line="240" w:lineRule="auto"/>
        <w:ind w:firstLine="708"/>
        <w:jc w:val="both"/>
        <w:rPr>
          <w:rFonts w:ascii="Times New Roman" w:eastAsia="Times New Roman" w:hAnsi="Times New Roman" w:cs="Times New Roman"/>
          <w:i/>
          <w:sz w:val="28"/>
          <w:szCs w:val="28"/>
          <w:lang w:eastAsia="ru-RU"/>
        </w:rPr>
      </w:pPr>
      <w:r w:rsidRPr="00F20589">
        <w:rPr>
          <w:rFonts w:ascii="Times New Roman" w:eastAsia="Times New Roman" w:hAnsi="Times New Roman" w:cs="Times New Roman"/>
          <w:i/>
          <w:sz w:val="28"/>
          <w:szCs w:val="28"/>
          <w:lang w:eastAsia="ru-RU"/>
        </w:rPr>
        <w:t>Единый налог на вмененный доход для отдельных видов предпринимательской деятельности на территории Северо-Енисейского района</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u w:val="single"/>
          <w:lang w:eastAsia="ru-RU"/>
        </w:rPr>
      </w:pPr>
      <w:r w:rsidRPr="00F20589">
        <w:rPr>
          <w:rFonts w:ascii="Times New Roman" w:eastAsia="Times New Roman" w:hAnsi="Times New Roman" w:cs="Times New Roman"/>
          <w:sz w:val="28"/>
          <w:szCs w:val="28"/>
          <w:u w:val="single"/>
          <w:lang w:eastAsia="ru-RU"/>
        </w:rPr>
        <w:t>По единому налогу на вмененный доход для отдельных видов предпринимательской деятельности на территории Северо-Енисейского района внесены следующие изменения:</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Решением Северо-Енисейского районного Совета депутатов от 09.07.2018 № 464-40 «О внесении изменений в решение Северо-Енисейского районного Совета депутатов от 16.09.2014 № 924-68 «О системе налогообложения в виде единого налога на вмененный доход для отдельных видов предпринимательской деятельности на территории Северо-Енисейского района» внесены изменения в раздел 6 приложения к решению, именуемый «Розничная торговля*». Раздел 6 дополнен подпунктом 6.4. следующего содержания: </w:t>
      </w:r>
    </w:p>
    <w:p w:rsidR="00F20589" w:rsidRPr="00F20589" w:rsidRDefault="00F20589" w:rsidP="00F20589">
      <w:pPr>
        <w:spacing w:after="0" w:line="240" w:lineRule="auto"/>
        <w:ind w:firstLine="567"/>
        <w:jc w:val="both"/>
        <w:rPr>
          <w:rFonts w:ascii="Times New Roman" w:eastAsia="Times New Roman" w:hAnsi="Times New Roman" w:cs="Times New Roman"/>
          <w:color w:val="FF0000"/>
          <w:sz w:val="28"/>
          <w:szCs w:val="28"/>
          <w:lang w:eastAsia="ru-RU"/>
        </w:rPr>
      </w:pPr>
    </w:p>
    <w:tbl>
      <w:tblPr>
        <w:tblpPr w:leftFromText="180" w:rightFromText="180" w:vertAnchor="text" w:horzAnchor="margin" w:tblpXSpec="center" w:tblpY="9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6945"/>
        <w:gridCol w:w="709"/>
        <w:gridCol w:w="709"/>
        <w:gridCol w:w="709"/>
      </w:tblGrid>
      <w:tr w:rsidR="00F20589" w:rsidRPr="00F20589" w:rsidTr="00BF66E1">
        <w:tc>
          <w:tcPr>
            <w:tcW w:w="534" w:type="dxa"/>
            <w:vAlign w:val="center"/>
          </w:tcPr>
          <w:p w:rsidR="00F20589" w:rsidRPr="00F20589" w:rsidRDefault="00F20589" w:rsidP="00F20589">
            <w:pPr>
              <w:spacing w:after="0" w:line="240" w:lineRule="auto"/>
              <w:jc w:val="both"/>
              <w:rPr>
                <w:rFonts w:ascii="Times New Roman" w:eastAsia="Times New Roman" w:hAnsi="Times New Roman" w:cs="Times New Roman"/>
                <w:sz w:val="20"/>
                <w:szCs w:val="20"/>
                <w:lang w:eastAsia="ru-RU"/>
              </w:rPr>
            </w:pPr>
            <w:r w:rsidRPr="00F20589">
              <w:rPr>
                <w:rFonts w:ascii="Times New Roman" w:eastAsia="Times New Roman" w:hAnsi="Times New Roman" w:cs="Times New Roman"/>
                <w:sz w:val="20"/>
                <w:szCs w:val="20"/>
                <w:lang w:eastAsia="ru-RU"/>
              </w:rPr>
              <w:t>6.4.</w:t>
            </w:r>
          </w:p>
        </w:tc>
        <w:tc>
          <w:tcPr>
            <w:tcW w:w="6945" w:type="dxa"/>
          </w:tcPr>
          <w:p w:rsidR="00F20589" w:rsidRPr="00F20589" w:rsidRDefault="00F20589" w:rsidP="00F20589">
            <w:pPr>
              <w:spacing w:after="0" w:line="240" w:lineRule="auto"/>
              <w:jc w:val="both"/>
              <w:rPr>
                <w:rFonts w:ascii="Times New Roman" w:eastAsia="Times New Roman" w:hAnsi="Times New Roman" w:cs="Times New Roman"/>
                <w:sz w:val="20"/>
                <w:szCs w:val="20"/>
                <w:lang w:eastAsia="ru-RU"/>
              </w:rPr>
            </w:pPr>
            <w:r w:rsidRPr="00F20589">
              <w:rPr>
                <w:rFonts w:ascii="Times New Roman" w:eastAsia="Times New Roman" w:hAnsi="Times New Roman" w:cs="Times New Roman"/>
                <w:sz w:val="20"/>
                <w:szCs w:val="20"/>
                <w:lang w:eastAsia="ru-RU"/>
              </w:rPr>
              <w:t xml:space="preserve">Розничная торговля, осуществляемая через объекты </w:t>
            </w:r>
            <w:hyperlink r:id="rId13" w:history="1">
              <w:r w:rsidRPr="00F20589">
                <w:rPr>
                  <w:rFonts w:ascii="Times New Roman" w:eastAsia="Times New Roman" w:hAnsi="Times New Roman" w:cs="Times New Roman"/>
                  <w:sz w:val="20"/>
                  <w:szCs w:val="20"/>
                  <w:lang w:eastAsia="ru-RU"/>
                </w:rPr>
                <w:t>стационарной торговой сети, не имеющие торговых залов</w:t>
              </w:r>
            </w:hyperlink>
            <w:r w:rsidRPr="00F20589">
              <w:rPr>
                <w:rFonts w:ascii="Times New Roman" w:eastAsia="Times New Roman" w:hAnsi="Times New Roman" w:cs="Times New Roman"/>
                <w:sz w:val="20"/>
                <w:szCs w:val="20"/>
                <w:lang w:eastAsia="ru-RU"/>
              </w:rPr>
              <w:t xml:space="preserve">, а также через объекты </w:t>
            </w:r>
            <w:hyperlink r:id="rId14" w:history="1">
              <w:r w:rsidRPr="00F20589">
                <w:rPr>
                  <w:rFonts w:ascii="Times New Roman" w:eastAsia="Times New Roman" w:hAnsi="Times New Roman" w:cs="Times New Roman"/>
                  <w:sz w:val="20"/>
                  <w:szCs w:val="20"/>
                  <w:lang w:eastAsia="ru-RU"/>
                </w:rPr>
                <w:t>нестационарной торговой сети</w:t>
              </w:r>
            </w:hyperlink>
            <w:r w:rsidRPr="00F20589">
              <w:rPr>
                <w:rFonts w:ascii="Times New Roman" w:eastAsia="Times New Roman" w:hAnsi="Times New Roman" w:cs="Times New Roman"/>
                <w:sz w:val="20"/>
                <w:szCs w:val="20"/>
                <w:lang w:eastAsia="ru-RU"/>
              </w:rPr>
              <w:t>, площадь торгового места в которых превышает 5 квадратных метров</w:t>
            </w:r>
          </w:p>
        </w:tc>
        <w:tc>
          <w:tcPr>
            <w:tcW w:w="709" w:type="dxa"/>
            <w:vAlign w:val="center"/>
          </w:tcPr>
          <w:p w:rsidR="00F20589" w:rsidRPr="00F20589" w:rsidRDefault="00F20589" w:rsidP="00F20589">
            <w:pPr>
              <w:spacing w:after="0" w:line="240" w:lineRule="auto"/>
              <w:jc w:val="both"/>
              <w:rPr>
                <w:rFonts w:ascii="Times New Roman" w:eastAsia="Times New Roman" w:hAnsi="Times New Roman" w:cs="Times New Roman"/>
                <w:sz w:val="20"/>
                <w:szCs w:val="20"/>
                <w:lang w:eastAsia="ru-RU"/>
              </w:rPr>
            </w:pPr>
            <w:r w:rsidRPr="00F20589">
              <w:rPr>
                <w:rFonts w:ascii="Times New Roman" w:eastAsia="Times New Roman" w:hAnsi="Times New Roman" w:cs="Times New Roman"/>
                <w:sz w:val="20"/>
                <w:szCs w:val="20"/>
                <w:lang w:eastAsia="ru-RU"/>
              </w:rPr>
              <w:t>0,500</w:t>
            </w:r>
          </w:p>
        </w:tc>
        <w:tc>
          <w:tcPr>
            <w:tcW w:w="709" w:type="dxa"/>
            <w:vAlign w:val="center"/>
          </w:tcPr>
          <w:p w:rsidR="00F20589" w:rsidRPr="00F20589" w:rsidRDefault="00F20589" w:rsidP="00F20589">
            <w:pPr>
              <w:spacing w:after="0" w:line="240" w:lineRule="auto"/>
              <w:jc w:val="both"/>
              <w:rPr>
                <w:rFonts w:ascii="Times New Roman" w:eastAsia="Times New Roman" w:hAnsi="Times New Roman" w:cs="Times New Roman"/>
                <w:sz w:val="20"/>
                <w:szCs w:val="20"/>
                <w:lang w:eastAsia="ru-RU"/>
              </w:rPr>
            </w:pPr>
            <w:r w:rsidRPr="00F20589">
              <w:rPr>
                <w:rFonts w:ascii="Times New Roman" w:eastAsia="Times New Roman" w:hAnsi="Times New Roman" w:cs="Times New Roman"/>
                <w:sz w:val="20"/>
                <w:szCs w:val="20"/>
                <w:lang w:eastAsia="ru-RU"/>
              </w:rPr>
              <w:t>0,400</w:t>
            </w:r>
          </w:p>
        </w:tc>
        <w:tc>
          <w:tcPr>
            <w:tcW w:w="709" w:type="dxa"/>
            <w:vAlign w:val="center"/>
          </w:tcPr>
          <w:p w:rsidR="00F20589" w:rsidRPr="00F20589" w:rsidRDefault="00F20589" w:rsidP="00F20589">
            <w:pPr>
              <w:spacing w:after="0" w:line="240" w:lineRule="auto"/>
              <w:jc w:val="both"/>
              <w:rPr>
                <w:rFonts w:ascii="Times New Roman" w:eastAsia="Times New Roman" w:hAnsi="Times New Roman" w:cs="Times New Roman"/>
                <w:sz w:val="20"/>
                <w:szCs w:val="20"/>
                <w:lang w:eastAsia="ru-RU"/>
              </w:rPr>
            </w:pPr>
            <w:r w:rsidRPr="00F20589">
              <w:rPr>
                <w:rFonts w:ascii="Times New Roman" w:eastAsia="Times New Roman" w:hAnsi="Times New Roman" w:cs="Times New Roman"/>
                <w:sz w:val="20"/>
                <w:szCs w:val="20"/>
                <w:lang w:eastAsia="ru-RU"/>
              </w:rPr>
              <w:t>0,300</w:t>
            </w:r>
          </w:p>
        </w:tc>
      </w:tr>
    </w:tbl>
    <w:p w:rsidR="00F20589" w:rsidRPr="00F20589" w:rsidRDefault="00F20589" w:rsidP="00F20589">
      <w:pPr>
        <w:spacing w:after="0" w:line="240" w:lineRule="auto"/>
        <w:ind w:firstLine="567"/>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Решением Северо-Енисейского районного Совета депутатов от 30.10.2019 № 706-53 «О внесении изменений в решение Северо-Енисейского районного Совета депутатов «О системе налогообложения в виде единого налога на вмененный доход для отдельных видов предпринимательской деятельности на территории Северо-Енисейского района» В связи с упразднением территориальной единицы поселка Суворовский, находящейся в границах Северо-Енисейского района Красноярского края, в соответствии с пунктом 4 статьи 1 Закона Красноярского края от 11.10.2018 № 6-1962 «Об упразднении территориальных едини края и внесении изменений в отдельные законы края» из решения исключены слова «п. Суворовский,». </w:t>
      </w:r>
    </w:p>
    <w:p w:rsidR="00F20589" w:rsidRPr="00F20589" w:rsidRDefault="00F20589" w:rsidP="00F20589">
      <w:pPr>
        <w:spacing w:after="0" w:line="240" w:lineRule="auto"/>
        <w:ind w:firstLine="709"/>
        <w:jc w:val="right"/>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ab/>
      </w:r>
      <w:r w:rsidRPr="00F20589">
        <w:rPr>
          <w:rFonts w:ascii="Times New Roman" w:eastAsia="Times New Roman" w:hAnsi="Times New Roman" w:cs="Times New Roman"/>
          <w:sz w:val="28"/>
          <w:szCs w:val="28"/>
          <w:lang w:eastAsia="ru-RU"/>
        </w:rPr>
        <w:tab/>
      </w:r>
      <w:r w:rsidRPr="00F20589">
        <w:rPr>
          <w:rFonts w:ascii="Times New Roman" w:eastAsia="Times New Roman" w:hAnsi="Times New Roman" w:cs="Times New Roman"/>
          <w:sz w:val="28"/>
          <w:szCs w:val="28"/>
          <w:lang w:eastAsia="ru-RU"/>
        </w:rPr>
        <w:tab/>
      </w:r>
      <w:r w:rsidRPr="00F20589">
        <w:rPr>
          <w:rFonts w:ascii="Times New Roman" w:eastAsia="Times New Roman" w:hAnsi="Times New Roman" w:cs="Times New Roman"/>
          <w:sz w:val="28"/>
          <w:szCs w:val="28"/>
          <w:lang w:eastAsia="ru-RU"/>
        </w:rPr>
        <w:tab/>
      </w:r>
      <w:r w:rsidRPr="00F20589">
        <w:rPr>
          <w:rFonts w:ascii="Times New Roman" w:eastAsia="Times New Roman" w:hAnsi="Times New Roman" w:cs="Times New Roman"/>
          <w:sz w:val="28"/>
          <w:szCs w:val="28"/>
          <w:lang w:eastAsia="ru-RU"/>
        </w:rPr>
        <w:tab/>
      </w:r>
      <w:r w:rsidRPr="00F20589">
        <w:rPr>
          <w:rFonts w:ascii="Times New Roman" w:eastAsia="Times New Roman" w:hAnsi="Times New Roman" w:cs="Times New Roman"/>
          <w:sz w:val="28"/>
          <w:szCs w:val="28"/>
          <w:lang w:eastAsia="ru-RU"/>
        </w:rPr>
        <w:tab/>
      </w:r>
      <w:r w:rsidRPr="00F20589">
        <w:rPr>
          <w:rFonts w:ascii="Times New Roman" w:eastAsia="Times New Roman" w:hAnsi="Times New Roman" w:cs="Times New Roman"/>
          <w:sz w:val="28"/>
          <w:szCs w:val="28"/>
          <w:lang w:eastAsia="ru-RU"/>
        </w:rPr>
        <w:tab/>
      </w:r>
      <w:r w:rsidRPr="00F20589">
        <w:rPr>
          <w:rFonts w:ascii="Times New Roman" w:eastAsia="Times New Roman" w:hAnsi="Times New Roman" w:cs="Times New Roman"/>
          <w:sz w:val="28"/>
          <w:szCs w:val="28"/>
          <w:lang w:eastAsia="ru-RU"/>
        </w:rPr>
        <w:tab/>
      </w:r>
      <w:r w:rsidRPr="00F20589">
        <w:rPr>
          <w:rFonts w:ascii="Times New Roman" w:eastAsia="Times New Roman" w:hAnsi="Times New Roman" w:cs="Times New Roman"/>
          <w:sz w:val="28"/>
          <w:szCs w:val="28"/>
          <w:lang w:eastAsia="ru-RU"/>
        </w:rPr>
        <w:tab/>
      </w:r>
      <w:r w:rsidRPr="00F20589">
        <w:rPr>
          <w:rFonts w:ascii="Times New Roman" w:eastAsia="Times New Roman" w:hAnsi="Times New Roman" w:cs="Times New Roman"/>
          <w:sz w:val="28"/>
          <w:szCs w:val="28"/>
          <w:lang w:eastAsia="ru-RU"/>
        </w:rPr>
        <w:tab/>
      </w:r>
      <w:r w:rsidRPr="00F20589">
        <w:rPr>
          <w:rFonts w:ascii="Times New Roman" w:eastAsia="Times New Roman" w:hAnsi="Times New Roman" w:cs="Times New Roman"/>
          <w:sz w:val="28"/>
          <w:szCs w:val="28"/>
          <w:lang w:eastAsia="ru-RU"/>
        </w:rPr>
        <w:tab/>
      </w:r>
    </w:p>
    <w:p w:rsidR="00F20589" w:rsidRPr="00F20589" w:rsidRDefault="00F20589" w:rsidP="00F20589">
      <w:pPr>
        <w:tabs>
          <w:tab w:val="left" w:pos="720"/>
        </w:tabs>
        <w:autoSpaceDE w:val="0"/>
        <w:autoSpaceDN w:val="0"/>
        <w:adjustRightInd w:val="0"/>
        <w:spacing w:after="0" w:line="240" w:lineRule="auto"/>
        <w:ind w:left="709"/>
        <w:jc w:val="both"/>
        <w:rPr>
          <w:rFonts w:ascii="Times New Roman" w:eastAsia="Times New Roman" w:hAnsi="Times New Roman" w:cs="Times New Roman"/>
          <w:i/>
          <w:sz w:val="28"/>
          <w:szCs w:val="28"/>
          <w:lang w:eastAsia="ru-RU"/>
        </w:rPr>
      </w:pPr>
      <w:r w:rsidRPr="00F20589">
        <w:rPr>
          <w:rFonts w:ascii="Times New Roman" w:eastAsia="Times New Roman" w:hAnsi="Times New Roman" w:cs="Times New Roman"/>
          <w:i/>
          <w:sz w:val="28"/>
          <w:szCs w:val="28"/>
          <w:lang w:eastAsia="ru-RU"/>
        </w:rPr>
        <w:t xml:space="preserve">Налог на имущество физических лиц на территории Северо-Енисейского района  </w:t>
      </w:r>
    </w:p>
    <w:p w:rsidR="00F20589" w:rsidRPr="00F20589" w:rsidRDefault="00F20589" w:rsidP="00F20589">
      <w:pPr>
        <w:tabs>
          <w:tab w:val="left" w:pos="720"/>
        </w:tabs>
        <w:autoSpaceDE w:val="0"/>
        <w:autoSpaceDN w:val="0"/>
        <w:adjustRightInd w:val="0"/>
        <w:spacing w:after="0" w:line="240" w:lineRule="auto"/>
        <w:ind w:left="709"/>
        <w:jc w:val="both"/>
        <w:rPr>
          <w:rFonts w:ascii="Courier New" w:eastAsia="Times New Roman" w:hAnsi="Courier New" w:cs="Courier New"/>
          <w:sz w:val="28"/>
          <w:szCs w:val="28"/>
          <w:u w:val="single"/>
          <w:lang w:eastAsia="ru-RU"/>
        </w:rPr>
      </w:pPr>
      <w:r w:rsidRPr="00F20589">
        <w:rPr>
          <w:rFonts w:ascii="Times New Roman" w:eastAsia="Times New Roman" w:hAnsi="Times New Roman" w:cs="Times New Roman"/>
          <w:sz w:val="28"/>
          <w:szCs w:val="28"/>
          <w:u w:val="single"/>
          <w:lang w:eastAsia="ru-RU"/>
        </w:rPr>
        <w:t>По налогу на имущество физических лиц на территории Северо-Енисейского района  внесены следующие изменения:</w:t>
      </w:r>
    </w:p>
    <w:p w:rsidR="00F20589" w:rsidRPr="00F20589" w:rsidRDefault="00F20589" w:rsidP="00F20589">
      <w:pPr>
        <w:tabs>
          <w:tab w:val="left" w:pos="72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ab/>
        <w:t xml:space="preserve">В связи с  принятием закона Красноярского края от 01.11.2018 № 6-2108 «Об  установлении единой даты начала применения на территории Красноярского края порядка определения налоговой базы по налогу на имущество физических лиц исходя из кадастровой стоимости объектов налогообложения»  на всей территории Красноярского края введена единая дата начала применения порядка определения налоговой базы по налогу на </w:t>
      </w:r>
      <w:r w:rsidRPr="00F20589">
        <w:rPr>
          <w:rFonts w:ascii="Times New Roman" w:eastAsia="Times New Roman" w:hAnsi="Times New Roman" w:cs="Times New Roman"/>
          <w:sz w:val="28"/>
          <w:szCs w:val="28"/>
          <w:lang w:eastAsia="ru-RU"/>
        </w:rPr>
        <w:lastRenderedPageBreak/>
        <w:t>имущество физических лиц исходя из кадастровой стоимости объектов налогообложения - с 01.01.2019 года.</w:t>
      </w:r>
    </w:p>
    <w:p w:rsidR="00F20589" w:rsidRPr="00F20589" w:rsidRDefault="00F20589" w:rsidP="00F20589">
      <w:pPr>
        <w:tabs>
          <w:tab w:val="left" w:pos="72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        В целях реализации указанного закона Северо-Енисейским районным Советом депутатов принято решение от 23.11.2018 № 531-43 «О налоге на имущество физических лиц на территории Северо-Енисейского района», которое также применяется с 01.01.2019 года – налогового периода 2019 года.</w:t>
      </w:r>
    </w:p>
    <w:p w:rsidR="00F20589" w:rsidRPr="00F20589" w:rsidRDefault="00F20589" w:rsidP="00F20589">
      <w:pPr>
        <w:tabs>
          <w:tab w:val="left" w:pos="72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        Решение Северо-Енисейского районного Совета депутатов, действовавшее на территории района до 01.01.2019 (от 25.11.2014 № 949-71), прекратит свое действие после  31.12.2019 года, после налогового периода 2019 года.</w:t>
      </w:r>
    </w:p>
    <w:p w:rsidR="00F20589" w:rsidRPr="00F20589" w:rsidRDefault="00F20589" w:rsidP="00F2058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ab/>
        <w:t>В соответствии с изменениями налогового законодательства, заключениями Управления территориальной политики Губернатора Красноярского края,</w:t>
      </w:r>
      <w:r w:rsidRPr="00F20589">
        <w:rPr>
          <w:rFonts w:ascii="Courier New" w:eastAsia="Times New Roman" w:hAnsi="Courier New" w:cs="Courier New"/>
          <w:sz w:val="28"/>
          <w:szCs w:val="28"/>
          <w:lang w:eastAsia="ru-RU"/>
        </w:rPr>
        <w:t xml:space="preserve"> </w:t>
      </w:r>
      <w:r w:rsidRPr="00F20589">
        <w:rPr>
          <w:rFonts w:ascii="Times New Roman" w:eastAsia="Times New Roman" w:hAnsi="Times New Roman" w:cs="Times New Roman"/>
          <w:sz w:val="28"/>
          <w:szCs w:val="28"/>
          <w:lang w:eastAsia="ru-RU"/>
        </w:rPr>
        <w:t>на основании Методических рекомендаций</w:t>
      </w:r>
      <w:r w:rsidRPr="00F20589">
        <w:rPr>
          <w:rFonts w:ascii="Courier New" w:eastAsia="Times New Roman" w:hAnsi="Courier New" w:cs="Courier New"/>
          <w:sz w:val="28"/>
          <w:szCs w:val="28"/>
          <w:lang w:eastAsia="ru-RU"/>
        </w:rPr>
        <w:t xml:space="preserve"> </w:t>
      </w:r>
      <w:r w:rsidRPr="00F20589">
        <w:rPr>
          <w:rFonts w:ascii="Times New Roman" w:eastAsia="Times New Roman" w:hAnsi="Times New Roman" w:cs="Times New Roman"/>
          <w:sz w:val="28"/>
          <w:szCs w:val="28"/>
          <w:lang w:eastAsia="ru-RU"/>
        </w:rPr>
        <w:t xml:space="preserve">Министерства финансов Красноярского края, Управления Федеральной налоговой службы России по Красноярскому краю, писем министерства финансов Красноярского края, протоколов селекторного совещания с органами местного самоуправления,   </w:t>
      </w:r>
    </w:p>
    <w:p w:rsidR="00F20589" w:rsidRPr="00F20589" w:rsidRDefault="00F20589" w:rsidP="00F20589">
      <w:pPr>
        <w:tabs>
          <w:tab w:val="left" w:pos="72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в данное решение были внесены изменения:</w:t>
      </w:r>
    </w:p>
    <w:p w:rsidR="00F20589" w:rsidRPr="00F20589" w:rsidRDefault="00F20589" w:rsidP="00F20589">
      <w:pPr>
        <w:tabs>
          <w:tab w:val="left" w:pos="72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      решением от 08.04.2019 № 609-47 «О внесении изменений в решение Северо-Енисейского районного Совета депутатов «О налоге на имущество физических лиц на территории Северо-Енисейского района» внесены </w:t>
      </w:r>
      <w:proofErr w:type="spellStart"/>
      <w:r w:rsidRPr="00F20589">
        <w:rPr>
          <w:rFonts w:ascii="Times New Roman" w:eastAsia="Times New Roman" w:hAnsi="Times New Roman" w:cs="Times New Roman"/>
          <w:sz w:val="28"/>
          <w:szCs w:val="28"/>
          <w:lang w:eastAsia="ru-RU"/>
        </w:rPr>
        <w:t>юридико</w:t>
      </w:r>
      <w:proofErr w:type="spellEnd"/>
      <w:r w:rsidRPr="00F20589">
        <w:rPr>
          <w:rFonts w:ascii="Times New Roman" w:eastAsia="Times New Roman" w:hAnsi="Times New Roman" w:cs="Times New Roman"/>
          <w:sz w:val="28"/>
          <w:szCs w:val="28"/>
          <w:lang w:eastAsia="ru-RU"/>
        </w:rPr>
        <w:t xml:space="preserve"> - технические изменения в части наименований объектов налогообложения -  «одно жилое помещение (жилой дом)» заменено на «один жилой дом»; уточнена формулировка объектов, включенных в перечень в соответствии с пунктом 7 статьи 378.2, абзацем вторым пункта 10 статьи 378.2 Налогового кодекса Российской Федерации, а также объектов, стоимость которых превышает 300 миллионов рублей. Изменения внесены по заключению Управления территориальной политики Губернатора Красноярского края, письму министерства финансов Красноярского края.</w:t>
      </w:r>
    </w:p>
    <w:p w:rsidR="00F20589" w:rsidRPr="00F20589" w:rsidRDefault="00F20589" w:rsidP="00F2058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        решением от 24.05.2019 № 622-49 «О внесении изменений в решение Северо-Енисейского районного Совета депутатов «О налоге на имущество физических лиц на территории Северо-Енисейского района» пункты 2,3,4 решения исключены. Изменения внесены по письму министерства финансов Красноярского края (по анализу нормативных правовых актов органов местного самоуправления по налогу на имущество физических лиц, вступающих в силу с 01.01.2019 года).</w:t>
      </w:r>
    </w:p>
    <w:p w:rsidR="00F20589" w:rsidRPr="00F20589" w:rsidRDefault="00F20589" w:rsidP="00F2058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       решением от 16.07.2019 № 647-51 «О внесении изменений в решение Северо-Енисейского районного Совета депутатов «О налоге на имущество физических лиц на территории Северо-Енисейского района» дополнен пункт 9 решения абзацем, уточняющим период применения (действия решения от 23.11.2018 № 531-43) – с 01.01.2019 года. Изменения внесены по заключению Управления территориальной политики Губернатора Красноярского края.</w:t>
      </w:r>
    </w:p>
    <w:p w:rsidR="00F20589" w:rsidRPr="00F20589" w:rsidRDefault="00F20589" w:rsidP="00F20589">
      <w:pPr>
        <w:spacing w:after="0" w:line="240" w:lineRule="auto"/>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    </w:t>
      </w:r>
    </w:p>
    <w:p w:rsidR="00F20589" w:rsidRPr="00F20589" w:rsidRDefault="00F20589" w:rsidP="00F20589">
      <w:pPr>
        <w:tabs>
          <w:tab w:val="left" w:pos="720"/>
        </w:tabs>
        <w:autoSpaceDE w:val="0"/>
        <w:autoSpaceDN w:val="0"/>
        <w:adjustRightInd w:val="0"/>
        <w:spacing w:after="0" w:line="240" w:lineRule="auto"/>
        <w:ind w:left="709"/>
        <w:jc w:val="both"/>
        <w:rPr>
          <w:rFonts w:ascii="Times New Roman" w:eastAsia="Times New Roman" w:hAnsi="Times New Roman" w:cs="Times New Roman"/>
          <w:i/>
          <w:sz w:val="28"/>
          <w:szCs w:val="28"/>
          <w:lang w:eastAsia="ru-RU"/>
        </w:rPr>
      </w:pPr>
      <w:r w:rsidRPr="00F20589">
        <w:rPr>
          <w:rFonts w:ascii="Times New Roman" w:eastAsia="Times New Roman" w:hAnsi="Times New Roman" w:cs="Times New Roman"/>
          <w:i/>
          <w:sz w:val="28"/>
          <w:szCs w:val="28"/>
          <w:lang w:eastAsia="ru-RU"/>
        </w:rPr>
        <w:t xml:space="preserve">Земельный налог на территории Северо-Енисейского района  </w:t>
      </w:r>
    </w:p>
    <w:p w:rsidR="00F20589" w:rsidRPr="00F20589" w:rsidRDefault="00F20589" w:rsidP="00F20589">
      <w:pPr>
        <w:tabs>
          <w:tab w:val="left" w:pos="720"/>
        </w:tabs>
        <w:autoSpaceDE w:val="0"/>
        <w:autoSpaceDN w:val="0"/>
        <w:adjustRightInd w:val="0"/>
        <w:spacing w:after="0" w:line="240" w:lineRule="auto"/>
        <w:ind w:left="709"/>
        <w:jc w:val="both"/>
        <w:rPr>
          <w:rFonts w:ascii="Times New Roman" w:eastAsia="Times New Roman" w:hAnsi="Times New Roman" w:cs="Times New Roman"/>
          <w:sz w:val="28"/>
          <w:szCs w:val="28"/>
          <w:u w:val="single"/>
          <w:lang w:eastAsia="ru-RU"/>
        </w:rPr>
      </w:pPr>
      <w:r w:rsidRPr="00F20589">
        <w:rPr>
          <w:rFonts w:ascii="Times New Roman" w:eastAsia="Times New Roman" w:hAnsi="Times New Roman" w:cs="Times New Roman"/>
          <w:sz w:val="28"/>
          <w:szCs w:val="28"/>
          <w:u w:val="single"/>
          <w:lang w:eastAsia="ru-RU"/>
        </w:rPr>
        <w:t xml:space="preserve">По земельному налогу на территории Северо-Енисейского района  </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u w:val="single"/>
          <w:lang w:eastAsia="ru-RU"/>
        </w:rPr>
      </w:pPr>
      <w:r w:rsidRPr="00F20589">
        <w:rPr>
          <w:rFonts w:ascii="Times New Roman" w:eastAsia="Times New Roman" w:hAnsi="Times New Roman" w:cs="Times New Roman"/>
          <w:sz w:val="28"/>
          <w:szCs w:val="28"/>
          <w:u w:val="single"/>
          <w:lang w:eastAsia="ru-RU"/>
        </w:rPr>
        <w:t>внесены следующие изменения:</w:t>
      </w:r>
    </w:p>
    <w:p w:rsidR="00F20589" w:rsidRPr="00F20589" w:rsidRDefault="00F20589" w:rsidP="00F20589">
      <w:pPr>
        <w:widowControl w:val="0"/>
        <w:tabs>
          <w:tab w:val="left" w:pos="0"/>
        </w:tabs>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F20589">
        <w:rPr>
          <w:rFonts w:ascii="Times New Roman" w:eastAsia="Times New Roman" w:hAnsi="Times New Roman" w:cs="Times New Roman"/>
          <w:sz w:val="28"/>
          <w:szCs w:val="28"/>
          <w:lang w:eastAsia="ru-RU"/>
        </w:rPr>
        <w:t xml:space="preserve">        Решение Северо-Енисейского районного Совета депутатов от 27.11.2006 № </w:t>
      </w:r>
      <w:r w:rsidRPr="00F20589">
        <w:rPr>
          <w:rFonts w:ascii="Times New Roman" w:eastAsia="Times New Roman" w:hAnsi="Times New Roman" w:cs="Times New Roman"/>
          <w:sz w:val="28"/>
          <w:szCs w:val="28"/>
          <w:lang w:eastAsia="ru-RU"/>
        </w:rPr>
        <w:lastRenderedPageBreak/>
        <w:t>207-20 «О введении и установлении на территории Северо-Енисейского района земельного налога» действует на территории Северо-Енисейского района с 2007 года. В связи с изменением налогового законодательства Российской Федерации,  заключениями Управления территориальной политики Губернатора Красноярского края,</w:t>
      </w:r>
      <w:r w:rsidRPr="00F20589">
        <w:rPr>
          <w:rFonts w:ascii="Courier New" w:eastAsia="Times New Roman" w:hAnsi="Courier New" w:cs="Courier New"/>
          <w:sz w:val="28"/>
          <w:szCs w:val="28"/>
          <w:lang w:eastAsia="ru-RU"/>
        </w:rPr>
        <w:t xml:space="preserve"> </w:t>
      </w:r>
      <w:r w:rsidRPr="00F20589">
        <w:rPr>
          <w:rFonts w:ascii="Times New Roman" w:eastAsia="Times New Roman" w:hAnsi="Times New Roman" w:cs="Times New Roman"/>
          <w:sz w:val="28"/>
          <w:szCs w:val="28"/>
          <w:lang w:eastAsia="ru-RU"/>
        </w:rPr>
        <w:t xml:space="preserve">писем Управления Федеральной налоговой службы России по Красноярскому краю, министерства финансов Красноярского края, протоколов селекторного совещания с органами местного самоуправления в решение вносятся изменения.  </w:t>
      </w:r>
    </w:p>
    <w:p w:rsidR="00F20589" w:rsidRPr="00F20589" w:rsidRDefault="00F20589" w:rsidP="00F20589">
      <w:pPr>
        <w:widowControl w:val="0"/>
        <w:tabs>
          <w:tab w:val="left" w:pos="0"/>
        </w:tabs>
        <w:autoSpaceDE w:val="0"/>
        <w:autoSpaceDN w:val="0"/>
        <w:adjustRightInd w:val="0"/>
        <w:spacing w:after="0" w:line="240" w:lineRule="auto"/>
        <w:ind w:right="-5"/>
        <w:jc w:val="both"/>
        <w:outlineLvl w:val="3"/>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      Так</w:t>
      </w:r>
      <w:r w:rsidR="0072501F">
        <w:rPr>
          <w:rFonts w:ascii="Times New Roman" w:eastAsia="Times New Roman" w:hAnsi="Times New Roman" w:cs="Times New Roman"/>
          <w:sz w:val="28"/>
          <w:szCs w:val="28"/>
          <w:lang w:eastAsia="ru-RU"/>
        </w:rPr>
        <w:t>,</w:t>
      </w:r>
      <w:r w:rsidRPr="00F20589">
        <w:rPr>
          <w:rFonts w:ascii="Times New Roman" w:eastAsia="Times New Roman" w:hAnsi="Times New Roman" w:cs="Times New Roman"/>
          <w:sz w:val="28"/>
          <w:szCs w:val="28"/>
          <w:lang w:eastAsia="ru-RU"/>
        </w:rPr>
        <w:t xml:space="preserve"> решением от 23.11.2018 № 532-43 «О внесении изменений в решение Северо-Енисейского районного Совета депутатов «О введении и установлении на территории Северо-Енисейского района земельного налога» внесены изменения в части исключения из решения положений, регулирующих порядок исчисления налога и авансовых платежей по налогу.  Нормы, установленные в статьях 396, 397  Налогового кодекса Российской Федерации имеют прямое действие, непосредственно закреплены в Налоговом кодексе Российской Федерации. Их регулирование на уровне муниципального образования не является обязательным. </w:t>
      </w:r>
    </w:p>
    <w:p w:rsidR="00F20589" w:rsidRPr="00F20589" w:rsidRDefault="00F20589" w:rsidP="00F20589">
      <w:pPr>
        <w:widowControl w:val="0"/>
        <w:tabs>
          <w:tab w:val="left" w:pos="0"/>
        </w:tabs>
        <w:autoSpaceDE w:val="0"/>
        <w:autoSpaceDN w:val="0"/>
        <w:adjustRightInd w:val="0"/>
        <w:spacing w:after="0" w:line="240" w:lineRule="auto"/>
        <w:ind w:right="-5"/>
        <w:jc w:val="both"/>
        <w:outlineLvl w:val="3"/>
        <w:rPr>
          <w:rFonts w:ascii="Courier New" w:eastAsia="Times New Roman" w:hAnsi="Courier New" w:cs="Courier New"/>
          <w:sz w:val="28"/>
          <w:szCs w:val="28"/>
          <w:lang w:eastAsia="ru-RU"/>
        </w:rPr>
      </w:pPr>
      <w:r w:rsidRPr="00F20589">
        <w:rPr>
          <w:rFonts w:ascii="Times New Roman" w:eastAsia="Times New Roman" w:hAnsi="Times New Roman" w:cs="Times New Roman"/>
          <w:sz w:val="28"/>
          <w:szCs w:val="28"/>
          <w:lang w:eastAsia="ru-RU"/>
        </w:rPr>
        <w:t xml:space="preserve">      В этой связи пункт 4.3. решения исключен</w:t>
      </w:r>
      <w:r w:rsidRPr="00F20589">
        <w:rPr>
          <w:rFonts w:ascii="Courier New" w:eastAsia="Times New Roman" w:hAnsi="Courier New" w:cs="Courier New"/>
          <w:sz w:val="27"/>
          <w:szCs w:val="27"/>
          <w:lang w:eastAsia="ru-RU"/>
        </w:rPr>
        <w:t>.</w:t>
      </w:r>
      <w:r w:rsidRPr="00F20589">
        <w:rPr>
          <w:rFonts w:ascii="Times New Roman" w:eastAsia="Times New Roman" w:hAnsi="Times New Roman" w:cs="Times New Roman"/>
          <w:sz w:val="28"/>
          <w:szCs w:val="28"/>
          <w:lang w:eastAsia="ru-RU"/>
        </w:rPr>
        <w:t xml:space="preserve"> Изменения внесены в  соответствии с изменениями, внесенными в Налоговый кодекс Российской Федерации.</w:t>
      </w:r>
      <w:r w:rsidRPr="00F20589">
        <w:rPr>
          <w:rFonts w:ascii="Courier New" w:eastAsia="Times New Roman" w:hAnsi="Courier New" w:cs="Courier New"/>
          <w:sz w:val="28"/>
          <w:szCs w:val="28"/>
          <w:lang w:eastAsia="ru-RU"/>
        </w:rPr>
        <w:t xml:space="preserve"> </w:t>
      </w:r>
    </w:p>
    <w:p w:rsidR="00F20589" w:rsidRPr="00F20589" w:rsidRDefault="00F20589" w:rsidP="00F20589">
      <w:pPr>
        <w:widowControl w:val="0"/>
        <w:tabs>
          <w:tab w:val="left" w:pos="0"/>
        </w:tabs>
        <w:autoSpaceDE w:val="0"/>
        <w:autoSpaceDN w:val="0"/>
        <w:adjustRightInd w:val="0"/>
        <w:spacing w:after="0" w:line="240" w:lineRule="auto"/>
        <w:ind w:right="-5"/>
        <w:jc w:val="both"/>
        <w:outlineLvl w:val="3"/>
        <w:rPr>
          <w:rFonts w:ascii="Times New Roman" w:eastAsia="Times New Roman" w:hAnsi="Times New Roman" w:cs="Times New Roman"/>
          <w:sz w:val="28"/>
          <w:szCs w:val="28"/>
          <w:lang w:eastAsia="ru-RU"/>
        </w:rPr>
      </w:pPr>
      <w:r w:rsidRPr="00F20589">
        <w:rPr>
          <w:rFonts w:ascii="Courier New" w:eastAsia="Times New Roman" w:hAnsi="Courier New" w:cs="Courier New"/>
          <w:sz w:val="28"/>
          <w:szCs w:val="28"/>
          <w:lang w:eastAsia="ru-RU"/>
        </w:rPr>
        <w:t xml:space="preserve">   </w:t>
      </w:r>
      <w:r w:rsidRPr="00F20589">
        <w:rPr>
          <w:rFonts w:ascii="Times New Roman" w:eastAsia="Times New Roman" w:hAnsi="Times New Roman" w:cs="Times New Roman"/>
          <w:sz w:val="28"/>
          <w:szCs w:val="28"/>
          <w:lang w:eastAsia="ru-RU"/>
        </w:rPr>
        <w:t>Решением Северо-Енисейского районного Совета депутатов от 08.04.2019 № 608-47 «О внесении изменений в решение Северо-Енисейского районного Совета депутатов «О введении и установлении на территории Северо-Енисейского района земельного налога» дополнен пункт 5 решения в части приведения решения в соответствие с нормами пункта 6.1 статьи 391 Налогового кодекса Российской Федерации, содержащими норму об уменьшении налоговой базы (налоговом вычете) который производится в отношении одного земельного участка по выбору налогоплательщика и представляется налогоплательщиком в налоговый орган по своему выбору до 1 ноября года, являющегося налоговым периодом, начиная с которого в отношении указанного земельного участка применяется налоговый вычет.</w:t>
      </w:r>
      <w:r w:rsidR="0072501F">
        <w:rPr>
          <w:rFonts w:ascii="Times New Roman" w:eastAsia="Times New Roman" w:hAnsi="Times New Roman" w:cs="Times New Roman"/>
          <w:sz w:val="28"/>
          <w:szCs w:val="28"/>
          <w:lang w:eastAsia="ru-RU"/>
        </w:rPr>
        <w:t xml:space="preserve"> </w:t>
      </w:r>
      <w:r w:rsidRPr="00F20589">
        <w:rPr>
          <w:rFonts w:ascii="Times New Roman" w:eastAsia="Times New Roman" w:hAnsi="Times New Roman" w:cs="Times New Roman"/>
          <w:sz w:val="28"/>
          <w:szCs w:val="28"/>
          <w:lang w:eastAsia="ru-RU"/>
        </w:rPr>
        <w:t>Изменения внесены в соответствии с изменениями, внесенными в Налоговый кодекс Российской Федерации, заключением по результатам юридической экспертизы муниципального нормативного правового акта Управления территориальной политики Губернатора Красноярского края</w:t>
      </w:r>
      <w:r w:rsidRPr="00F20589">
        <w:rPr>
          <w:rFonts w:ascii="Courier New" w:eastAsia="Times New Roman" w:hAnsi="Courier New" w:cs="Courier New"/>
          <w:sz w:val="25"/>
          <w:szCs w:val="25"/>
          <w:lang w:eastAsia="ru-RU"/>
        </w:rPr>
        <w:t xml:space="preserve"> </w:t>
      </w:r>
      <w:r w:rsidRPr="00F20589">
        <w:rPr>
          <w:rFonts w:ascii="Times New Roman" w:eastAsia="Times New Roman" w:hAnsi="Times New Roman" w:cs="Times New Roman"/>
          <w:sz w:val="28"/>
          <w:szCs w:val="28"/>
          <w:lang w:eastAsia="ru-RU"/>
        </w:rPr>
        <w:t xml:space="preserve">«О заключениях по нормативным правовым актам». </w:t>
      </w:r>
    </w:p>
    <w:p w:rsidR="00F20589" w:rsidRPr="00F20589" w:rsidRDefault="00F20589" w:rsidP="00F20589">
      <w:pPr>
        <w:widowControl w:val="0"/>
        <w:tabs>
          <w:tab w:val="left" w:pos="0"/>
        </w:tabs>
        <w:autoSpaceDE w:val="0"/>
        <w:autoSpaceDN w:val="0"/>
        <w:adjustRightInd w:val="0"/>
        <w:spacing w:after="0" w:line="240" w:lineRule="auto"/>
        <w:ind w:right="-5"/>
        <w:jc w:val="both"/>
        <w:outlineLvl w:val="3"/>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         Решением Северо-Енисейского районного Совета депутатов от 25.05.2019 № 621-49 «О внесении изменений в решение Северо-Енисейского районного Совета депутатов «О введении и установлении на территории Северо-Енисейского района земельного налога» внесены изменения в связи с вступлением в силу с 01.01.2019 части 7 статьи 54 Федерального закона от 29.07.2017 № 217-ФЗ» в части видов разрешенного использования земельных участков - «садовый земельный участок», «для садоводства», «для ведения садоводства», «дачный земельный участок», «для ведения дачного хозяйства», «для дачного строительства», которые считаются равнозначными. К указанным </w:t>
      </w:r>
      <w:r w:rsidRPr="00F20589">
        <w:rPr>
          <w:rFonts w:ascii="Times New Roman" w:eastAsia="Times New Roman" w:hAnsi="Times New Roman" w:cs="Times New Roman"/>
          <w:sz w:val="28"/>
          <w:szCs w:val="28"/>
          <w:lang w:eastAsia="ru-RU"/>
        </w:rPr>
        <w:lastRenderedPageBreak/>
        <w:t>видам не относятся земельные участки с видом разрешенного использования «садоводство», предназначенные для осуществления садоводства, представляющие собой вид сельскохозяйственного производства.  Изменения внесены в соответствии с изменениями, внесенными в Налоговый кодекс Российской Федерации,</w:t>
      </w:r>
      <w:r w:rsidRPr="00F20589">
        <w:rPr>
          <w:rFonts w:ascii="Courier New" w:eastAsia="Times New Roman" w:hAnsi="Courier New" w:cs="Courier New"/>
          <w:sz w:val="28"/>
          <w:szCs w:val="28"/>
          <w:lang w:eastAsia="ru-RU"/>
        </w:rPr>
        <w:t xml:space="preserve"> </w:t>
      </w:r>
      <w:r w:rsidRPr="00F20589">
        <w:rPr>
          <w:rFonts w:ascii="Times New Roman" w:eastAsia="Times New Roman" w:hAnsi="Times New Roman" w:cs="Times New Roman"/>
          <w:sz w:val="28"/>
          <w:szCs w:val="28"/>
          <w:lang w:eastAsia="ru-RU"/>
        </w:rPr>
        <w:t>письмом Межрайонной инспекции Федеральной налоговой службы № 9 по Красноярскому краю «О налоговой ставке в отношении дачных земельных участков в связи со вступлением в силу с 01.01.2019 части 7 статьи 54 Федерального закона от 29.07.2017 № 217-ФЗ».</w:t>
      </w:r>
    </w:p>
    <w:p w:rsidR="00F20589" w:rsidRPr="00F20589" w:rsidRDefault="00F20589" w:rsidP="00F20589">
      <w:pPr>
        <w:widowControl w:val="0"/>
        <w:tabs>
          <w:tab w:val="left" w:pos="0"/>
        </w:tabs>
        <w:autoSpaceDE w:val="0"/>
        <w:autoSpaceDN w:val="0"/>
        <w:adjustRightInd w:val="0"/>
        <w:spacing w:after="0" w:line="240" w:lineRule="auto"/>
        <w:ind w:right="-5"/>
        <w:jc w:val="both"/>
        <w:outlineLvl w:val="3"/>
        <w:rPr>
          <w:rFonts w:ascii="Times New Roman" w:eastAsia="Times New Roman" w:hAnsi="Times New Roman" w:cs="Times New Roman"/>
          <w:sz w:val="28"/>
          <w:szCs w:val="28"/>
          <w:lang w:eastAsia="ru-RU"/>
        </w:rPr>
      </w:pPr>
      <w:r w:rsidRPr="00F20589">
        <w:rPr>
          <w:rFonts w:ascii="Courier New" w:eastAsia="Times New Roman" w:hAnsi="Courier New" w:cs="Courier New"/>
          <w:sz w:val="28"/>
          <w:szCs w:val="28"/>
          <w:lang w:eastAsia="ru-RU"/>
        </w:rPr>
        <w:t xml:space="preserve">  </w:t>
      </w:r>
      <w:r w:rsidRPr="00F20589">
        <w:rPr>
          <w:rFonts w:ascii="Times New Roman" w:eastAsia="Times New Roman" w:hAnsi="Times New Roman" w:cs="Times New Roman"/>
          <w:sz w:val="28"/>
          <w:szCs w:val="28"/>
          <w:lang w:eastAsia="ru-RU"/>
        </w:rPr>
        <w:t>Решением Северо-Енисейского районного Совета депутатов от 17.09.2019 № 668-52 «О внесении изменений в решение Северо-Енисейского районного Совета депутатов «О введении и установлении на территории Северо-Енисейского района земельного налога» в пункте 5 устанавливается отсылочная норма на прямую норму пункта 5 статьи 391 Налогового кодекса Российской Федерации о предоставлении документов, подтверждающих право на уменьшение налоговой базы</w:t>
      </w:r>
      <w:r w:rsidRPr="00F20589">
        <w:rPr>
          <w:rFonts w:ascii="Courier New" w:eastAsia="Times New Roman" w:hAnsi="Courier New" w:cs="Courier New"/>
          <w:sz w:val="28"/>
          <w:szCs w:val="28"/>
          <w:lang w:eastAsia="ru-RU"/>
        </w:rPr>
        <w:t>.</w:t>
      </w:r>
      <w:r w:rsidRPr="00F20589">
        <w:rPr>
          <w:rFonts w:ascii="Times New Roman" w:eastAsia="Times New Roman" w:hAnsi="Times New Roman" w:cs="Times New Roman"/>
          <w:sz w:val="28"/>
          <w:szCs w:val="28"/>
          <w:lang w:eastAsia="ru-RU"/>
        </w:rPr>
        <w:t xml:space="preserve"> Изменения внесены в  соответствии с изменениями, внесенными в Налоговый кодекс Российской Федерации, письмом Управления территориальной политики Губернатора Красноярского края от 06.09.2019 с приложением заключения по результатам юридической экспертизы муниципального правового акта.</w:t>
      </w:r>
    </w:p>
    <w:p w:rsidR="00F20589" w:rsidRPr="00F20589" w:rsidRDefault="00F20589" w:rsidP="00F20589">
      <w:pPr>
        <w:shd w:val="clear" w:color="auto" w:fill="FFFFFF"/>
        <w:spacing w:after="0" w:line="322" w:lineRule="exact"/>
        <w:ind w:right="-1" w:firstLine="426"/>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Решением Северо-Енисейского районного Совета депутатов от 30.10.2019 № 691-53 «О внесении изменений в решение Северо-Енисейского районного Совета депутатов «О введении и установлении на территории Северо-Енисейского района земельного налога» уточнены нормы  решения об участках, </w:t>
      </w:r>
    </w:p>
    <w:p w:rsidR="00F20589" w:rsidRPr="00F20589" w:rsidRDefault="00F20589" w:rsidP="00F20589">
      <w:pPr>
        <w:shd w:val="clear" w:color="auto" w:fill="FFFFFF"/>
        <w:spacing w:after="0" w:line="322" w:lineRule="exact"/>
        <w:ind w:right="-1"/>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приобретенных (предоставленных) для индивидуального жилищного строительства, используемых в предпринимательской деятельности, для них  действует ставка земельного налога в размере 1, 5 процентов. Уточнения  коснулись участков, не используемых в предпринимательской деятельности, приобретенных (предоставленных) для ведения </w:t>
      </w:r>
      <w:hyperlink r:id="rId15" w:history="1">
        <w:r w:rsidRPr="00F20589">
          <w:rPr>
            <w:rFonts w:ascii="Times New Roman" w:eastAsia="Times New Roman" w:hAnsi="Times New Roman" w:cs="Times New Roman"/>
            <w:sz w:val="28"/>
            <w:szCs w:val="28"/>
            <w:lang w:eastAsia="ru-RU"/>
          </w:rPr>
          <w:t>личного подсобного хозяйства</w:t>
        </w:r>
      </w:hyperlink>
      <w:r w:rsidRPr="00F20589">
        <w:rPr>
          <w:rFonts w:ascii="Times New Roman" w:eastAsia="Times New Roman" w:hAnsi="Times New Roman" w:cs="Times New Roman"/>
          <w:sz w:val="28"/>
          <w:szCs w:val="28"/>
          <w:lang w:eastAsia="ru-RU"/>
        </w:rPr>
        <w:t>, садоводства или огородничества, для них ставка налога не изменилась. В решении сделана ссылка на срок уплаты налога налогоплательщиками-организациями, установленный Налоговым кодексом Российской Федерации -</w:t>
      </w:r>
    </w:p>
    <w:p w:rsidR="00F20589" w:rsidRPr="00F20589" w:rsidRDefault="00F20589" w:rsidP="00F20589">
      <w:pPr>
        <w:widowControl w:val="0"/>
        <w:tabs>
          <w:tab w:val="left" w:pos="0"/>
        </w:tabs>
        <w:autoSpaceDE w:val="0"/>
        <w:autoSpaceDN w:val="0"/>
        <w:adjustRightInd w:val="0"/>
        <w:spacing w:after="0" w:line="240" w:lineRule="auto"/>
        <w:ind w:right="-5"/>
        <w:jc w:val="both"/>
        <w:outlineLvl w:val="3"/>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не позднее 1 марта года, следующего за истекшим налоговым периодом. Изменения внесены в  соответствии с изменениями, внесенными в Налоговый кодекс Российской Федерации, письмом Межрайонной инспекции  Федеральной налоговой службы № 9 по Красноярскому краю, протокола селекторного совещания с органами местного самоуправления.</w:t>
      </w:r>
    </w:p>
    <w:p w:rsidR="00F20589" w:rsidRPr="00F20589" w:rsidRDefault="00F20589" w:rsidP="00F20589">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20589" w:rsidRPr="00F20589" w:rsidRDefault="00F20589" w:rsidP="00F20589">
      <w:pPr>
        <w:spacing w:after="0" w:line="240" w:lineRule="auto"/>
        <w:ind w:firstLine="709"/>
        <w:jc w:val="both"/>
        <w:rPr>
          <w:rFonts w:ascii="Times New Roman" w:eastAsia="Times New Roman" w:hAnsi="Times New Roman" w:cs="Times New Roman"/>
          <w:b/>
          <w:sz w:val="28"/>
          <w:szCs w:val="28"/>
          <w:lang w:eastAsia="ru-RU"/>
        </w:rPr>
      </w:pPr>
      <w:r w:rsidRPr="00F20589">
        <w:rPr>
          <w:rFonts w:ascii="Times New Roman" w:eastAsia="Times New Roman" w:hAnsi="Times New Roman" w:cs="Times New Roman"/>
          <w:b/>
          <w:sz w:val="28"/>
          <w:szCs w:val="28"/>
          <w:lang w:eastAsia="ru-RU"/>
        </w:rPr>
        <w:t>2. Цели и задачи налоговой политики на 2020-2022 годы</w:t>
      </w:r>
    </w:p>
    <w:p w:rsidR="00F20589" w:rsidRPr="00F20589" w:rsidRDefault="00F20589" w:rsidP="00F20589">
      <w:pPr>
        <w:spacing w:after="0" w:line="240" w:lineRule="auto"/>
        <w:ind w:firstLine="709"/>
        <w:jc w:val="both"/>
        <w:rPr>
          <w:rFonts w:ascii="Times New Roman" w:eastAsia="Times New Roman" w:hAnsi="Times New Roman" w:cs="Times New Roman"/>
          <w:b/>
          <w:sz w:val="28"/>
          <w:szCs w:val="28"/>
          <w:lang w:eastAsia="ru-RU"/>
        </w:rPr>
      </w:pP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Целью налоговой  политики на 2020 год и плановый период 2021 - 2022 годов является наращивание экономического и налогового потенциала, мобилизация доходов краевого и местных бюджетов  в условиях решения ключевых задач, поставленных Президентом Российской Федерации в качестве национальных целей развития страны.  Указанная цель отвечает принципам </w:t>
      </w:r>
      <w:r w:rsidRPr="00F20589">
        <w:rPr>
          <w:rFonts w:ascii="Times New Roman" w:eastAsia="Times New Roman" w:hAnsi="Times New Roman" w:cs="Times New Roman"/>
          <w:sz w:val="28"/>
          <w:szCs w:val="28"/>
          <w:lang w:eastAsia="ru-RU"/>
        </w:rPr>
        <w:lastRenderedPageBreak/>
        <w:t>стабильности и преемственности проводимой в Красноярском крае налоговой политики.</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Рост доходов бюджета Северо-Енисейского района будет достигаться за счет расширения потенциала экономики, привлечения инвестиций в ключевые отрасли района, создание благоприятных условий для развития среднего и малого бизнеса, повышения производительности труда, эффективности использования имеющегося налогового потенциала.</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Широкий блок задач будет направлен на повышение качества администрирования доходов и эффективности, бюджетной отдачи от управления земельно-имущественным комплексом Северо-Енисейского района. </w:t>
      </w:r>
    </w:p>
    <w:p w:rsidR="00F20589" w:rsidRPr="00F20589" w:rsidRDefault="0072501F" w:rsidP="00F2058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F20589" w:rsidRPr="00F20589">
        <w:rPr>
          <w:rFonts w:ascii="Times New Roman" w:eastAsia="Times New Roman" w:hAnsi="Times New Roman" w:cs="Times New Roman"/>
          <w:sz w:val="28"/>
          <w:szCs w:val="28"/>
          <w:lang w:eastAsia="ru-RU"/>
        </w:rPr>
        <w:t>ринятие решений по изменению местных нормативных правовых актов в части местных налогов планируется осуществлять на основе детального анализа экономических и бюджетных последствий таких решений.</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p>
    <w:p w:rsidR="00F20589" w:rsidRPr="00F20589" w:rsidRDefault="00F20589" w:rsidP="00F20589">
      <w:pPr>
        <w:spacing w:after="0" w:line="240" w:lineRule="auto"/>
        <w:ind w:firstLine="709"/>
        <w:jc w:val="both"/>
        <w:rPr>
          <w:rFonts w:ascii="Times New Roman" w:eastAsia="Times New Roman" w:hAnsi="Times New Roman" w:cs="Times New Roman"/>
          <w:b/>
          <w:sz w:val="28"/>
          <w:szCs w:val="28"/>
          <w:lang w:eastAsia="ru-RU"/>
        </w:rPr>
      </w:pPr>
      <w:r w:rsidRPr="00F20589">
        <w:rPr>
          <w:rFonts w:ascii="Times New Roman" w:eastAsia="Times New Roman" w:hAnsi="Times New Roman" w:cs="Times New Roman"/>
          <w:b/>
          <w:sz w:val="28"/>
          <w:szCs w:val="28"/>
          <w:lang w:eastAsia="ru-RU"/>
        </w:rPr>
        <w:t>2.1 Условия реализации налоговой политики Северо-Енисейского района в 2020-2022 годах</w:t>
      </w:r>
    </w:p>
    <w:p w:rsidR="00F20589" w:rsidRPr="00F20589" w:rsidRDefault="00F20589" w:rsidP="00F20589">
      <w:pPr>
        <w:spacing w:after="0" w:line="240" w:lineRule="auto"/>
        <w:ind w:firstLine="709"/>
        <w:jc w:val="both"/>
        <w:rPr>
          <w:rFonts w:ascii="Times New Roman" w:eastAsia="Times New Roman" w:hAnsi="Times New Roman" w:cs="Times New Roman"/>
          <w:b/>
          <w:sz w:val="28"/>
          <w:szCs w:val="28"/>
          <w:lang w:eastAsia="ru-RU"/>
        </w:rPr>
      </w:pP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В 2020 году и плановом периоде 2021 - 2022 годов проведение налоговой политики в Северо-Енисейском районе и реализация полномочий  района в этой сфере будут происходить под давлением внешних и внутренних факторов, а также под влиянием изменений федерального и краевого законодательства. </w:t>
      </w:r>
    </w:p>
    <w:p w:rsidR="00F20589" w:rsidRPr="00F20589" w:rsidRDefault="00F20589" w:rsidP="00F20589">
      <w:pPr>
        <w:spacing w:after="0" w:line="240" w:lineRule="auto"/>
        <w:ind w:firstLine="709"/>
        <w:jc w:val="both"/>
        <w:rPr>
          <w:rFonts w:ascii="Times New Roman" w:eastAsia="Times New Roman" w:hAnsi="Times New Roman" w:cs="Times New Roman"/>
          <w:b/>
          <w:sz w:val="28"/>
          <w:szCs w:val="28"/>
          <w:lang w:eastAsia="ru-RU"/>
        </w:rPr>
      </w:pPr>
    </w:p>
    <w:p w:rsidR="00F20589" w:rsidRPr="00F20589" w:rsidRDefault="00F20589" w:rsidP="00F20589">
      <w:pPr>
        <w:numPr>
          <w:ilvl w:val="0"/>
          <w:numId w:val="2"/>
        </w:numPr>
        <w:spacing w:after="0" w:line="240" w:lineRule="auto"/>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Внешние и внутренние экономические условия</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Учитывая высокую экспортно-сырьевую зависимость экономики региона, внешнеэкономические условия развития российской экономики традиционно будут оказывать значительное влияние на формирование отраслевой структуры </w:t>
      </w:r>
    </w:p>
    <w:p w:rsidR="00F20589" w:rsidRPr="00F20589" w:rsidRDefault="00F20589" w:rsidP="00F20589">
      <w:pPr>
        <w:spacing w:after="0" w:line="240" w:lineRule="auto"/>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и структуры доходов бюджета Красноярского края, так и Северо-Енисейского района.</w:t>
      </w:r>
    </w:p>
    <w:p w:rsidR="00F20589" w:rsidRPr="00F20589" w:rsidRDefault="00F20589" w:rsidP="00F20589">
      <w:pPr>
        <w:spacing w:after="0" w:line="240" w:lineRule="auto"/>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ab/>
        <w:t xml:space="preserve">Прогнозируется относительно стабильный валютный курс на весь плановый период в диапазоне 65,7 - 66,5 рубля за доллар </w:t>
      </w:r>
      <w:r w:rsidR="005E24B4">
        <w:rPr>
          <w:rFonts w:ascii="Times New Roman" w:eastAsia="Times New Roman" w:hAnsi="Times New Roman" w:cs="Times New Roman"/>
          <w:sz w:val="28"/>
          <w:szCs w:val="28"/>
          <w:lang w:val="en-US" w:eastAsia="ru-RU"/>
        </w:rPr>
        <w:t>USD</w:t>
      </w:r>
      <w:r w:rsidRPr="00F20589">
        <w:rPr>
          <w:rFonts w:ascii="Times New Roman" w:eastAsia="Times New Roman" w:hAnsi="Times New Roman" w:cs="Times New Roman"/>
          <w:sz w:val="28"/>
          <w:szCs w:val="28"/>
          <w:lang w:eastAsia="ru-RU"/>
        </w:rPr>
        <w:t>.</w:t>
      </w:r>
    </w:p>
    <w:p w:rsidR="00F20589" w:rsidRPr="00F20589" w:rsidRDefault="00F20589" w:rsidP="00F20589">
      <w:pPr>
        <w:spacing w:after="0" w:line="240" w:lineRule="auto"/>
        <w:ind w:firstLine="708"/>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На рынке цветных и драгоценных металлов в 2020-2022 годы ожидается умеренная положительная динамика. </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Показатели, заложенные в Прогнозе социально-экономического развития, учитывают продолжение реализации крупных инвестиционных проектов. Уровень инвестиционных вложений в экономику района будет определяться, главным образом, динамикой капиталовложений металлургических компаний, проектами развития транспортной инфраструктуры.</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p>
    <w:p w:rsidR="00F20589" w:rsidRPr="00F20589" w:rsidRDefault="00F20589" w:rsidP="00F20589">
      <w:pPr>
        <w:numPr>
          <w:ilvl w:val="0"/>
          <w:numId w:val="2"/>
        </w:numPr>
        <w:spacing w:after="0" w:line="240" w:lineRule="auto"/>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Изменения федерального законодательства</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Решение поставленных задач налоговой политики в прогнозном периоде будет осуществляться в условиях изменения федерального налогового и бюджетного законодательства.</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lastRenderedPageBreak/>
        <w:t>Важными изменениями федерального налогового законодательства, определяющими формирование налоговой политики в регионах, являются решения:</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u w:val="single"/>
          <w:lang w:eastAsia="ru-RU"/>
        </w:rPr>
      </w:pPr>
      <w:r w:rsidRPr="00F20589">
        <w:rPr>
          <w:rFonts w:ascii="Times New Roman" w:eastAsia="Times New Roman" w:hAnsi="Times New Roman" w:cs="Times New Roman"/>
          <w:sz w:val="28"/>
          <w:szCs w:val="28"/>
          <w:u w:val="single"/>
          <w:lang w:eastAsia="ru-RU"/>
        </w:rPr>
        <w:t>- по налогу на прибыль организаций.</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Продлевается на 1 год до 2021 года (включительно) действие 50% ограничения уменьшения налоговой базы отчетного периода по налогу на прибыль организаций на сумму убытков, полученных в предыдущих налоговых периодах.</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Установлена на постоянной основе налоговая ставка 0% для образовательных и медицинских организаций.</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С 01.01.2020 для участников РИП уточняются условия применения пониженных налоговых ставок по налогу на прибыль организаций: предоставляется возможность применения пониженной ставки к налоговой базе от деятельности, осуществляемой в рамках реализации инвестиционного проекта при условии ведения раздельного учета доходов. Расширены возможности использования налогоплательщиками механизма РИП в случаях, если проект, направленный на добычу драгоценных металлов, предусматривает их последующий аффинаж в специализированных организациях.</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Установлена нулевая ставка налога на прибыль организаций для музеев, театров, библиотек, учредителями которых являются субъекты Российской Федерации или муниципальные образования.</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Скорректированы правила применения инвестиционного налогового вычета. С 2020 года инвестиционный вычет может быть предоставлен по основным средствам, которые относятся к 8-10 амортизационным группам (кроме зданий, сооружений, передаточных устройств), а также на суммы расходов на создание объектов транспортной, коммунальной и социальной инфраструктуры, если их создание предусмотрено договором о комплексном освоении территории для строительства стандартного жилья.</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Регионы наделены правом устанавливать инвестиционный налоговый вычет в отношении расходов на научно-исследовательские работы.</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Закреплена законодательством норма о праве на применение льготного режима резидентами ТОСЭР исключительно в случае выполнения ими обязательств, предусмотренных соглашениями об осуществлении деятельности на территории опережающего социально-экономического развития.</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В перечень внереализационных доходов включены доходы от долевого участия в других организациях, выплачиваемые в виде дивидендов, а также доход, выплачиваемый иностранной организацией в пользу российской организации, являющейся акционером или участнику этой иностранной организации при распределении прибыли после налогообложения.</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u w:val="single"/>
          <w:lang w:eastAsia="ru-RU"/>
        </w:rPr>
      </w:pPr>
      <w:r w:rsidRPr="00F20589">
        <w:rPr>
          <w:rFonts w:ascii="Times New Roman" w:eastAsia="Times New Roman" w:hAnsi="Times New Roman" w:cs="Times New Roman"/>
          <w:sz w:val="28"/>
          <w:szCs w:val="28"/>
          <w:u w:val="single"/>
          <w:lang w:eastAsia="ru-RU"/>
        </w:rPr>
        <w:t>- по налогу на добычу полезных ископаемых.</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lastRenderedPageBreak/>
        <w:t>снято ограничение срока действия повышенной ставки НДПИ при добыче нефти (428 рублей за тонну), установленной на 2019 год;</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с 2020 года формула расчета ставки по налогу на добычу полезных ископаемых при добыче нефти дополнена коэффициентом </w:t>
      </w:r>
      <w:proofErr w:type="spellStart"/>
      <w:r w:rsidRPr="00F20589">
        <w:rPr>
          <w:rFonts w:ascii="Times New Roman" w:eastAsia="Times New Roman" w:hAnsi="Times New Roman" w:cs="Times New Roman"/>
          <w:sz w:val="28"/>
          <w:szCs w:val="28"/>
          <w:lang w:eastAsia="ru-RU"/>
        </w:rPr>
        <w:t>Нбуг</w:t>
      </w:r>
      <w:proofErr w:type="spellEnd"/>
      <w:r w:rsidRPr="00F20589">
        <w:rPr>
          <w:rFonts w:ascii="Times New Roman" w:eastAsia="Times New Roman" w:hAnsi="Times New Roman" w:cs="Times New Roman"/>
          <w:sz w:val="28"/>
          <w:szCs w:val="28"/>
          <w:lang w:eastAsia="ru-RU"/>
        </w:rPr>
        <w:t>, характеризующим надбавку за изменение механизма демпфера, в рамках корректировки параметров «завершения налогового маневра».</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u w:val="single"/>
          <w:lang w:eastAsia="ru-RU"/>
        </w:rPr>
      </w:pPr>
      <w:r w:rsidRPr="00F20589">
        <w:rPr>
          <w:rFonts w:ascii="Times New Roman" w:eastAsia="Times New Roman" w:hAnsi="Times New Roman" w:cs="Times New Roman"/>
          <w:sz w:val="28"/>
          <w:szCs w:val="28"/>
          <w:u w:val="single"/>
          <w:lang w:eastAsia="ru-RU"/>
        </w:rPr>
        <w:t>- по акцизам.</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С 1 января 2020 года уточняются перечень подакцизных товаров, налоговые ставки на подакцизные товары, перечень свидетельств о регистрации организаций, совершающих операции с этиловым спиртом, порядок применения налоговых вычетов;</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С 1 апреля 2020 года вводится особый порядок определения ставки акциза на средние дистилляты.</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u w:val="single"/>
          <w:lang w:eastAsia="ru-RU"/>
        </w:rPr>
      </w:pPr>
      <w:r w:rsidRPr="00F20589">
        <w:rPr>
          <w:rFonts w:ascii="Times New Roman" w:eastAsia="Times New Roman" w:hAnsi="Times New Roman" w:cs="Times New Roman"/>
          <w:sz w:val="28"/>
          <w:szCs w:val="28"/>
          <w:u w:val="single"/>
          <w:lang w:eastAsia="ru-RU"/>
        </w:rPr>
        <w:t xml:space="preserve">- по налогу на доходы физических лиц. </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Включение в перечень необлагаемых налогом доходов:</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оплаты проезда к месту отпуска и обратно работникам, проживающим в районах Крайнего Севера и приравненных к ним местностях;</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оплаты дополнительных выходных для ухода за ребенком-инвалидом;</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доходов в денежной и натуральной формах, связанных с рождением ребенка и выплаченные не ранее 2019 года;</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единовременных компенсаций до 1 млн рублей медицинским и педагогическим работникам в рамках государственных программ Российской Федерации; </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материальной помощи, выплачиваемой своим студентам вузами в пределах 4 тыс. рублей.</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Сокращен с 5 до 3-х лет минимальный предельный срок владения недвижимостью, по истечении которого доход от её продажи освобожден от налога, при условии, если продано единственное жилое помещение в собственности налогоплательщика.</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Уточняется порядок налогообложения выигрышей от участия в азартных играх. Определение налоговой базы и исчисление суммы налога будут производиться налоговым органом по истечении налогового периода </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на основании данных, полученных от организаторов азартных игр. Уплата налога осуществляется не позднее 1 декабря года, следующего за истекшим налоговым периодом, на основании уведомления об уплате налога. </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Уравнивается налоговая ставка по налогу на доходы физических лиц для резидентов и нерезидентов Российской Федерации при сокращении срока фактического нахождения физических лиц в Российской Федерации для приобретения статуса налогового резидента Российской Федерации.</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u w:val="single"/>
          <w:lang w:eastAsia="ru-RU"/>
        </w:rPr>
      </w:pPr>
      <w:r w:rsidRPr="00F20589">
        <w:rPr>
          <w:rFonts w:ascii="Times New Roman" w:eastAsia="Times New Roman" w:hAnsi="Times New Roman" w:cs="Times New Roman"/>
          <w:sz w:val="28"/>
          <w:szCs w:val="28"/>
          <w:u w:val="single"/>
          <w:lang w:eastAsia="ru-RU"/>
        </w:rPr>
        <w:lastRenderedPageBreak/>
        <w:t>- по налогу на имущество организаций.</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с 1 января 2020 года в перечень объектов недвижимого имущества, облагаемых налогом на имущество организаций, включено недвижимое имущество, полученное кредитными организациями в результате обращения взыскания на предмет залога или в качестве отступного по кредитным обязательствам заемщиков, а в перечень объектов налогообложения по налогу на имущество организаций, налоговая база по которым определяется исходя из кадастровой стоимости объектов недвижимого имущества, включены жилые дома, квартиры, комнаты, гаражи и машино-места, единые недвижимые комплексы, объекты незавершенного строительства, иные здания, строения, сооружения, помещения.</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u w:val="single"/>
          <w:lang w:eastAsia="ru-RU"/>
        </w:rPr>
      </w:pPr>
      <w:r w:rsidRPr="00F20589">
        <w:rPr>
          <w:rFonts w:ascii="Times New Roman" w:eastAsia="Times New Roman" w:hAnsi="Times New Roman" w:cs="Times New Roman"/>
          <w:sz w:val="28"/>
          <w:szCs w:val="28"/>
          <w:u w:val="single"/>
          <w:lang w:eastAsia="ru-RU"/>
        </w:rPr>
        <w:t>- по упрощенной системе налогообложения.</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С 1 января 2020 года возобновляется индексация лимитов доходов, которые дают право применять УСН.</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Субъектам Российской Федерации предоставляются полномочия по установлению нулевой ставки для вновь зарегистрированных индивидуальных предпринимателей, оказывающих услуги по предоставлению мест для временного проживания.</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Планируется отменить обязанность представления налоговой декларации налогоплательщиками, применяющими УСН с объектом налогообложения в виде доходов, использующих контрольно-кассовую технику, обеспечивающей передачу фискальных данных в налоговые органы. </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Предполагается введение переходного налогового режима для плательщиков, превысивших ограничения на применение УСН – максимальный доход и (или) среднесписочную численность.</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u w:val="single"/>
          <w:lang w:eastAsia="ru-RU"/>
        </w:rPr>
      </w:pPr>
      <w:r w:rsidRPr="00F20589">
        <w:rPr>
          <w:rFonts w:ascii="Times New Roman" w:eastAsia="Times New Roman" w:hAnsi="Times New Roman" w:cs="Times New Roman"/>
          <w:sz w:val="28"/>
          <w:szCs w:val="28"/>
          <w:u w:val="single"/>
          <w:lang w:eastAsia="ru-RU"/>
        </w:rPr>
        <w:t>- по патентной системе налогообложения и единому налогу на вмененный доход.</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С 1 января 2020 года установлен запрет на применение ЕНВД и ПСН при осуществлении розничной торговли лекарственными препаратами, обувными товарами и предметами одежды, принадлежностей к одежде и прочих изделий, из натурального меха, подлежащих обязательной маркировке средствами идентификации, в том числе контрольными (идентификационными) знаками.</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Расширены полномочия субъектов Российской Федерации по регулированию ПСН. Регионы смогут устанавливать ограничения для применения ПСН и размер потенциально возможного к получению индивидуальным предпринимателем годового дохода на единицу физического показателя.</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В среднесрочной перспективе планируется предоставление права налогоплательщикам ПСН уменьшать сумму исчисленного налога на уплаченные страховые взносы, как это предусмотрено по другим специальным налоговым режимам. </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lastRenderedPageBreak/>
        <w:t xml:space="preserve">С 2021 года субъекты Российской Федерации и органы местного самоуправления лишатся права устанавливать сроки уплаты по транспортному и земельному налогу для юридических лиц. Сроки уплаты по этим налогам для организаций будут установлены Налоговым кодексом Российской Федерации не позднее 1 марта следующего года, а авансовые платежи – не позднее последнего числа месяца, следующего за отчетным периодом. </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Меры федеральной налоговой политики, направленные на облегчение администрирования и снижение административных издержек:</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предоставлена возможность физическим лицам подавать налоговые декларации и документы в налоговые органы и получать от них документы  через многофункциональный центр предоставления государственных и муниципальных услуг;</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установлен механизм добровольной уплаты авансовых платежей по налогам и сборам юридическими лицами на единый код бюджетной классификации в счет предстоящих платежей;</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практика применения единого налогового платежа в целях уплаты имущественных налогов физическими лицами с 01.01.2020 распространена на уплату НДФЛ в отношении отдельных видов доходов;</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будет рассмотрена возможность распространения налога на профессиональный доход на отдельные субъекты Российской Федерации.</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Вышеперечисленные меры налоговой политики потребуют </w:t>
      </w:r>
      <w:proofErr w:type="spellStart"/>
      <w:r w:rsidRPr="00F20589">
        <w:rPr>
          <w:rFonts w:ascii="Times New Roman" w:eastAsia="Times New Roman" w:hAnsi="Times New Roman" w:cs="Times New Roman"/>
          <w:sz w:val="28"/>
          <w:szCs w:val="28"/>
          <w:lang w:eastAsia="ru-RU"/>
        </w:rPr>
        <w:t>донастройки</w:t>
      </w:r>
      <w:proofErr w:type="spellEnd"/>
      <w:r w:rsidRPr="00F20589">
        <w:rPr>
          <w:rFonts w:ascii="Times New Roman" w:eastAsia="Times New Roman" w:hAnsi="Times New Roman" w:cs="Times New Roman"/>
          <w:sz w:val="28"/>
          <w:szCs w:val="28"/>
          <w:lang w:eastAsia="ru-RU"/>
        </w:rPr>
        <w:t xml:space="preserve"> межведомственного взаимодействия на региональном уровне в целях осуществления их постоянного мониторинга и оценки влияния на развитие субъектов экономики и повышение бюджетной отдачи. </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p>
    <w:p w:rsidR="00F20589" w:rsidRPr="00F20589" w:rsidRDefault="00F20589" w:rsidP="00F20589">
      <w:pPr>
        <w:numPr>
          <w:ilvl w:val="0"/>
          <w:numId w:val="4"/>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Изменения краевого законодательства</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В целях реализации основных направлений бюджетной, налоговой и таможенно-тарифной политики Российской Федерации на 2020 год и плановый период 2021 и 2022 годов приняты ряд изменений в федеральное налоговое законодательство, требующих соответствующих решений на уровне субъектов Российской Федерации. </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Большинство поправок предусмотрены Федеральным законом № 325-ФЗ.</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u w:val="single"/>
          <w:lang w:eastAsia="ru-RU"/>
        </w:rPr>
      </w:pPr>
      <w:r w:rsidRPr="00F20589">
        <w:rPr>
          <w:rFonts w:ascii="Times New Roman" w:eastAsia="Times New Roman" w:hAnsi="Times New Roman" w:cs="Times New Roman"/>
          <w:sz w:val="28"/>
          <w:szCs w:val="28"/>
          <w:u w:val="single"/>
          <w:lang w:eastAsia="ru-RU"/>
        </w:rPr>
        <w:t>- по налогу на имущество организаций.</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С 2020 года отменяется обязанность налогоплательщиков представлять в налоговые органы по итогам каждого отчетного периода расчеты по авансовым платежам по налогу на имущество организаций. В связи с этим положения Закона Красноярского края от 08.11.2007 № 3-674 «О налоге на имущество организаций» будут приведены в соответствие с изменением федерального законодательства. Проектом закона края «О внесении изменений в Закон края «О налоге на имущество организаций», принятым в 1 чтении 11.07.2019 предусмотрены конкретные даты для уплаты авансовых платежей – не позднее </w:t>
      </w:r>
      <w:r w:rsidRPr="00F20589">
        <w:rPr>
          <w:rFonts w:ascii="Times New Roman" w:eastAsia="Times New Roman" w:hAnsi="Times New Roman" w:cs="Times New Roman"/>
          <w:sz w:val="28"/>
          <w:szCs w:val="28"/>
          <w:lang w:eastAsia="ru-RU"/>
        </w:rPr>
        <w:lastRenderedPageBreak/>
        <w:t>25-го числа первого месяца, следующего за истекшим отчетным периодом (25 апреля, 25 июля, 25 октября).</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по налогу на доходы физических лиц.</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Ежегодно Красноярским краем реализуется полномочие по правовому регулированию налогообложения доходов иностранных граждан, осуществляющих трудовую деятельность в Российской Федерации на основании патента. В соответствии с пунктом 3 статьи 227.1 части второй Налогового кодекса Российской Федерации размер фиксированных авансовых платежей уплачиваемых иностранными гражданами по налогу на доходы физических лиц подлежит индексации, в том числе на коэффициент, отражающий региональные особенности рынка труда (далее − региональный коэффициент), устанавливаемый на соответствующий календарный год законом субъекта Российской Федерации.</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Региональный коэффициент устанавливается исходя из сопоставимости ежемесячной платы иностранных граждан за патент на осуществление трудовой деятельности и величины налога на доходы физических лиц, уплачиваемого российскими гражданами, занятыми на аналогичных рабочих местах.</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u w:val="single"/>
          <w:lang w:eastAsia="ru-RU"/>
        </w:rPr>
      </w:pPr>
      <w:r w:rsidRPr="00F20589">
        <w:rPr>
          <w:rFonts w:ascii="Times New Roman" w:eastAsia="Times New Roman" w:hAnsi="Times New Roman" w:cs="Times New Roman"/>
          <w:sz w:val="28"/>
          <w:szCs w:val="28"/>
          <w:u w:val="single"/>
          <w:lang w:eastAsia="ru-RU"/>
        </w:rPr>
        <w:t>- по транспортному налогу.</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В главу 28 «Транспортный налог» Налогового кодекса Российской Федерации внесены изменения, требующие корректировки положений регионального законодательства о транспортном налоге.</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С 1 января 2021 года субъекты Российской Федерации лишены права устанавливать сроки уплаты транспортного налога организациями. </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Для налогоплательщиков – организаций устанавливается единый срок уплаты транспортного налога – не позднее 1 марта года, следующего за истекшим налоговым периодом, а авансовых платежей – не позднее последнего числа месяца, следующего за истекшим отчетным периодом. </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С 1 января 2020 года в качестве единицы измерения валовой вместимости для водных несамоходных (буксируемых) судов устанавливается регистровая тонна или единица валовой вместимости, в случае, если валовая вместимость водных несамоходных (буксируемых) транспортных средств определена без указания размерности. </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Налогоплательщикам предоставлено право подавать через многофункциональные центры предоставления государственных и муниципальных услуг заявления о предоставлении налоговой льготы и документы, подтверждающие право на льготы. </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Также налоговые органы получили возможность предоставлять физическим лицам льготы без соответствующих заявлений на основании сведений, полученных от соответствующих органов государственной власти.</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В целях приведения Закона Красноярского края от 08.11.2007 № 3-676 «О транспортном налоге» в соответствие с положениями федерального законодательства до конца текущего года будут подготовлены соответствующие поправки.</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u w:val="single"/>
          <w:lang w:eastAsia="ru-RU"/>
        </w:rPr>
        <w:t>- по патентной системе налогообложения</w:t>
      </w:r>
      <w:r w:rsidRPr="00F20589">
        <w:rPr>
          <w:rFonts w:ascii="Times New Roman" w:eastAsia="Times New Roman" w:hAnsi="Times New Roman" w:cs="Times New Roman"/>
          <w:sz w:val="28"/>
          <w:szCs w:val="28"/>
          <w:lang w:eastAsia="ru-RU"/>
        </w:rPr>
        <w:t>.</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Федеральным законом № 325-ФЗ уточняются действующие полномочия регионов в части установления размера ПВД и предоставляются дополнительные полномочия по установлению ограничений для применения ПСН. </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Размер ПВД в отношении ПСН будет устанавливаться субъектами Российской Федерации не в зависимости от общего количества физических показателей (транспортных средств, торговых объектов (площадей), площади сдаваемых в аренду (наем) жилых и нежилых помещений, земельных участков), </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а на единицу физического показателя:</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на единицу средней численности наемных работников;</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на единицу автотранспортных средств, судов водного транспорта;</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на 1 тонну грузоподъемности транспортных средств, на одно пассажирское место; </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на 1 квадратный метр площади сдаваемых в аренду (наем) жилых и нежилых помещений, земельных участков;</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на один объект стационарной (нестационарной) торговой сети, объект организации общественного питания и (или) на 1 квадратный метр площади объекта стационарной (нестационарной) торговой сети, объекта организации общественного питания). </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При этом субъекты Российской Федерации вправе устанавливать ограничения для применения ПСН:</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по общей площади сдаваемых в аренду (наем) жилых и нежилых помещений, дач, земельных участков, принадлежащих индивидуальному предпринимателю на праве собственности;</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по общему количеству автотранспортных средств и судов водного транспорта;</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по общему количеству объектов розничной торговли и общественного питания и (или) их общей площади. </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С учетом вышеперечисленных изменений будут подготовлены соответствующие изменения в Закон Красноярского края от 27.11.2012 № 3-756 «О патентной системе налогообложения в Красноярском крае».</w:t>
      </w:r>
    </w:p>
    <w:p w:rsidR="00F20589" w:rsidRPr="00F20589" w:rsidRDefault="00F20589" w:rsidP="00F20589">
      <w:pPr>
        <w:spacing w:after="0" w:line="240" w:lineRule="auto"/>
        <w:jc w:val="both"/>
        <w:rPr>
          <w:rFonts w:ascii="Times New Roman" w:eastAsia="Times New Roman" w:hAnsi="Times New Roman" w:cs="Times New Roman"/>
          <w:b/>
          <w:sz w:val="28"/>
          <w:szCs w:val="28"/>
          <w:lang w:eastAsia="ru-RU"/>
        </w:rPr>
      </w:pPr>
      <w:r w:rsidRPr="00F20589">
        <w:rPr>
          <w:rFonts w:ascii="Times New Roman" w:eastAsia="Times New Roman" w:hAnsi="Times New Roman" w:cs="Times New Roman"/>
          <w:b/>
          <w:sz w:val="28"/>
          <w:szCs w:val="28"/>
          <w:lang w:eastAsia="ru-RU"/>
        </w:rPr>
        <w:tab/>
      </w:r>
    </w:p>
    <w:p w:rsidR="00F20589" w:rsidRPr="00F20589" w:rsidRDefault="00F20589" w:rsidP="00F20589">
      <w:pPr>
        <w:spacing w:after="0" w:line="240" w:lineRule="auto"/>
        <w:ind w:firstLine="567"/>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  4) Налоговая политика, планируемая администрацией Северо-Енисейского района к реализации в 2020 и 2022 годах</w:t>
      </w:r>
    </w:p>
    <w:p w:rsidR="00F20589" w:rsidRPr="00F20589" w:rsidRDefault="00F20589" w:rsidP="00F20589">
      <w:pPr>
        <w:tabs>
          <w:tab w:val="left" w:pos="720"/>
        </w:tabs>
        <w:autoSpaceDE w:val="0"/>
        <w:autoSpaceDN w:val="0"/>
        <w:adjustRightInd w:val="0"/>
        <w:spacing w:after="0" w:line="240" w:lineRule="auto"/>
        <w:ind w:firstLine="567"/>
        <w:rPr>
          <w:rFonts w:ascii="Times New Roman" w:eastAsia="Times New Roman" w:hAnsi="Times New Roman" w:cs="Times New Roman"/>
          <w:color w:val="FF0000"/>
          <w:sz w:val="28"/>
          <w:szCs w:val="28"/>
          <w:lang w:eastAsia="ru-RU"/>
        </w:rPr>
      </w:pPr>
      <w:r w:rsidRPr="00F20589">
        <w:rPr>
          <w:rFonts w:ascii="Times New Roman" w:eastAsia="Times New Roman" w:hAnsi="Times New Roman" w:cs="Times New Roman"/>
          <w:b/>
          <w:sz w:val="28"/>
          <w:szCs w:val="28"/>
          <w:lang w:eastAsia="ru-RU"/>
        </w:rPr>
        <w:t xml:space="preserve">  </w:t>
      </w:r>
      <w:r w:rsidRPr="00F20589">
        <w:rPr>
          <w:rFonts w:ascii="Arial" w:eastAsia="Times New Roman" w:hAnsi="Arial" w:cs="Arial"/>
          <w:color w:val="FF0000"/>
          <w:sz w:val="28"/>
          <w:szCs w:val="28"/>
          <w:lang w:eastAsia="ru-RU"/>
        </w:rPr>
        <w:t xml:space="preserve">  </w:t>
      </w:r>
    </w:p>
    <w:p w:rsidR="00F20589" w:rsidRPr="00F20589" w:rsidRDefault="00F20589" w:rsidP="00F20589">
      <w:pPr>
        <w:tabs>
          <w:tab w:val="left" w:pos="720"/>
        </w:tabs>
        <w:spacing w:after="0" w:line="240" w:lineRule="auto"/>
        <w:ind w:firstLine="567"/>
        <w:jc w:val="both"/>
        <w:rPr>
          <w:rFonts w:ascii="Times New Roman" w:eastAsia="Times New Roman" w:hAnsi="Times New Roman" w:cs="Times New Roman"/>
          <w:i/>
          <w:sz w:val="28"/>
          <w:szCs w:val="28"/>
          <w:lang w:eastAsia="ru-RU"/>
        </w:rPr>
      </w:pPr>
      <w:r w:rsidRPr="00F20589">
        <w:rPr>
          <w:rFonts w:ascii="Times New Roman" w:eastAsia="Times New Roman" w:hAnsi="Times New Roman" w:cs="Times New Roman"/>
          <w:i/>
          <w:sz w:val="28"/>
          <w:szCs w:val="28"/>
          <w:lang w:eastAsia="ru-RU"/>
        </w:rPr>
        <w:t xml:space="preserve">Переход на исчисление налога на имущество физических лиц, исходя из кадастровой стоимости объектов налогообложения </w:t>
      </w:r>
    </w:p>
    <w:p w:rsidR="00F20589" w:rsidRPr="00F20589" w:rsidRDefault="00F20589" w:rsidP="00F20589">
      <w:pPr>
        <w:tabs>
          <w:tab w:val="left" w:pos="720"/>
        </w:tabs>
        <w:spacing w:after="0" w:line="240" w:lineRule="auto"/>
        <w:ind w:firstLine="567"/>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В соответствии с законом Красноярского края от 01.11.2018 № 6-2108  «Об установлении единой даты начала применения на территории Красноярского края порядка определения налоговой базы по налогу на имущество физических лиц исходя из кадастровой стоимости объектов налогообложения» с 1 января 2019 года территория Красноярского края переходит на исчисление </w:t>
      </w:r>
      <w:proofErr w:type="gramStart"/>
      <w:r w:rsidRPr="00F20589">
        <w:rPr>
          <w:rFonts w:ascii="Times New Roman" w:eastAsia="Times New Roman" w:hAnsi="Times New Roman" w:cs="Times New Roman"/>
          <w:sz w:val="28"/>
          <w:szCs w:val="28"/>
          <w:lang w:eastAsia="ru-RU"/>
        </w:rPr>
        <w:t>налога</w:t>
      </w:r>
      <w:proofErr w:type="gramEnd"/>
      <w:r w:rsidRPr="00F20589">
        <w:rPr>
          <w:rFonts w:ascii="Times New Roman" w:eastAsia="Times New Roman" w:hAnsi="Times New Roman" w:cs="Times New Roman"/>
          <w:sz w:val="28"/>
          <w:szCs w:val="28"/>
          <w:lang w:eastAsia="ru-RU"/>
        </w:rPr>
        <w:t xml:space="preserve"> на </w:t>
      </w:r>
      <w:r w:rsidRPr="00F20589">
        <w:rPr>
          <w:rFonts w:ascii="Times New Roman" w:eastAsia="Times New Roman" w:hAnsi="Times New Roman" w:cs="Times New Roman"/>
          <w:sz w:val="28"/>
          <w:szCs w:val="28"/>
          <w:lang w:eastAsia="ru-RU"/>
        </w:rPr>
        <w:lastRenderedPageBreak/>
        <w:t xml:space="preserve">имущество физических лиц, исходя из кадастровой стоимости объектов налогообложения. </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В настоящее время кадастровая оценка объектов капитального строительства утверждена постановлением Правительства Красноярского края от 18.01.2012 № 15-п «Об утверждении результатов государственной кадастровой оценки объектов капитального строительства Красноярского края». </w:t>
      </w:r>
    </w:p>
    <w:p w:rsidR="00F20589" w:rsidRPr="00F20589" w:rsidRDefault="00F20589" w:rsidP="00F20589">
      <w:pPr>
        <w:spacing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Данная оценка проведена в соответствии с нормами Федерального закона от 29.07.1998 № 135-ФЗ «Об оценочной деятельности в Российской Федерации» (далее – Федеральный закон № 135-ФЗ).</w:t>
      </w:r>
    </w:p>
    <w:p w:rsidR="00F20589" w:rsidRPr="00F20589" w:rsidRDefault="00F20589" w:rsidP="00F20589">
      <w:pPr>
        <w:tabs>
          <w:tab w:val="left" w:pos="720"/>
        </w:tabs>
        <w:spacing w:after="0" w:line="240" w:lineRule="auto"/>
        <w:ind w:firstLine="567"/>
        <w:jc w:val="both"/>
        <w:rPr>
          <w:rFonts w:ascii="Times New Roman" w:eastAsia="Times New Roman" w:hAnsi="Times New Roman" w:cs="Times New Roman"/>
          <w:sz w:val="28"/>
          <w:szCs w:val="28"/>
          <w:lang w:eastAsia="ru-RU"/>
        </w:rPr>
      </w:pPr>
      <w:proofErr w:type="gramStart"/>
      <w:r w:rsidRPr="00F20589">
        <w:rPr>
          <w:rFonts w:ascii="Times New Roman" w:eastAsia="Times New Roman" w:hAnsi="Times New Roman" w:cs="Times New Roman"/>
          <w:sz w:val="28"/>
          <w:szCs w:val="28"/>
          <w:lang w:eastAsia="ru-RU"/>
        </w:rPr>
        <w:t>Министерством финансов края, совместно с Управлением федеральной налоговой службы по Красноярскому краю (письмо министерства финансов Красноярского края от 02.11.2018 №17-31/8436,УФНС по Красноярскому краю от 02.11.2018 №2.20-12/4/27564@) разработаны и направлены методические рекомендации по подготовке нормативных правовых актов представительных органов местного самоуправления по налогу на имущество физических лиц от кадастровой стоимости на 2019 год.</w:t>
      </w:r>
      <w:proofErr w:type="gramEnd"/>
    </w:p>
    <w:p w:rsidR="00F20589" w:rsidRPr="00F20589" w:rsidRDefault="00F20589" w:rsidP="00F20589">
      <w:pPr>
        <w:widowControl w:val="0"/>
        <w:autoSpaceDE w:val="0"/>
        <w:autoSpaceDN w:val="0"/>
        <w:adjustRightInd w:val="0"/>
        <w:spacing w:after="0" w:line="240" w:lineRule="auto"/>
        <w:ind w:left="360"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Налоговые ставки налога на имущество физических лиц установлены в следующих размерах от кадастровой стоимости:</w:t>
      </w:r>
    </w:p>
    <w:p w:rsidR="00F20589" w:rsidRPr="00F20589" w:rsidRDefault="00F20589" w:rsidP="00F20589">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таблица 1</w:t>
      </w:r>
    </w:p>
    <w:tbl>
      <w:tblPr>
        <w:tblW w:w="9421" w:type="dxa"/>
        <w:tblInd w:w="430" w:type="dxa"/>
        <w:tblLayout w:type="fixed"/>
        <w:tblCellMar>
          <w:left w:w="70" w:type="dxa"/>
          <w:right w:w="70" w:type="dxa"/>
        </w:tblCellMar>
        <w:tblLook w:val="0000" w:firstRow="0" w:lastRow="0" w:firstColumn="0" w:lastColumn="0" w:noHBand="0" w:noVBand="0"/>
      </w:tblPr>
      <w:tblGrid>
        <w:gridCol w:w="916"/>
        <w:gridCol w:w="6237"/>
        <w:gridCol w:w="2268"/>
      </w:tblGrid>
      <w:tr w:rsidR="00F20589" w:rsidRPr="00F20589" w:rsidTr="00BF66E1">
        <w:trPr>
          <w:cantSplit/>
          <w:trHeight w:val="830"/>
        </w:trPr>
        <w:tc>
          <w:tcPr>
            <w:tcW w:w="916"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ind w:left="360" w:firstLine="709"/>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п/п</w:t>
            </w:r>
          </w:p>
        </w:tc>
        <w:tc>
          <w:tcPr>
            <w:tcW w:w="6237"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ind w:left="360" w:firstLine="709"/>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Объект налогообложения</w:t>
            </w:r>
          </w:p>
        </w:tc>
        <w:tc>
          <w:tcPr>
            <w:tcW w:w="2268"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Налоговая ставка (в процентах) </w:t>
            </w:r>
          </w:p>
        </w:tc>
      </w:tr>
      <w:tr w:rsidR="00F20589" w:rsidRPr="00F20589" w:rsidTr="00BF66E1">
        <w:trPr>
          <w:cantSplit/>
          <w:trHeight w:val="240"/>
        </w:trPr>
        <w:tc>
          <w:tcPr>
            <w:tcW w:w="916"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ind w:left="360" w:firstLine="709"/>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1</w:t>
            </w:r>
          </w:p>
        </w:tc>
        <w:tc>
          <w:tcPr>
            <w:tcW w:w="6237"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ind w:left="-70"/>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Объект налогообложения, кадастровая стоимость которого не превышает 300 миллионов рублей (включительно):</w:t>
            </w:r>
          </w:p>
        </w:tc>
        <w:tc>
          <w:tcPr>
            <w:tcW w:w="2268"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ind w:left="-70" w:firstLine="709"/>
              <w:jc w:val="center"/>
              <w:rPr>
                <w:rFonts w:ascii="Times New Roman" w:eastAsia="Times New Roman" w:hAnsi="Times New Roman" w:cs="Times New Roman"/>
                <w:sz w:val="28"/>
                <w:szCs w:val="28"/>
                <w:lang w:eastAsia="ru-RU"/>
              </w:rPr>
            </w:pPr>
          </w:p>
        </w:tc>
      </w:tr>
      <w:tr w:rsidR="00F20589" w:rsidRPr="00F20589" w:rsidTr="00BF66E1">
        <w:trPr>
          <w:cantSplit/>
          <w:trHeight w:val="360"/>
        </w:trPr>
        <w:tc>
          <w:tcPr>
            <w:tcW w:w="916"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ind w:left="-4" w:firstLine="4"/>
              <w:jc w:val="center"/>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1.1</w:t>
            </w:r>
          </w:p>
        </w:tc>
        <w:tc>
          <w:tcPr>
            <w:tcW w:w="6237"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ind w:left="-70"/>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жилой дом (часть жилого дома)</w:t>
            </w:r>
            <w:r w:rsidRPr="00F20589">
              <w:rPr>
                <w:rFonts w:ascii="Times New Roman" w:eastAsia="Times New Roman" w:hAnsi="Times New Roman" w:cs="Times New Roman"/>
                <w:sz w:val="28"/>
                <w:szCs w:val="28"/>
                <w:lang w:eastAsia="ru-RU"/>
              </w:rPr>
              <w:br/>
            </w:r>
          </w:p>
        </w:tc>
        <w:tc>
          <w:tcPr>
            <w:tcW w:w="2268"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ind w:left="-70" w:firstLine="709"/>
              <w:jc w:val="center"/>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0,17</w:t>
            </w:r>
          </w:p>
        </w:tc>
      </w:tr>
      <w:tr w:rsidR="00F20589" w:rsidRPr="00F20589" w:rsidTr="00BF66E1">
        <w:trPr>
          <w:cantSplit/>
          <w:trHeight w:val="360"/>
        </w:trPr>
        <w:tc>
          <w:tcPr>
            <w:tcW w:w="916"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ind w:firstLine="4"/>
              <w:jc w:val="center"/>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1.2</w:t>
            </w:r>
          </w:p>
        </w:tc>
        <w:tc>
          <w:tcPr>
            <w:tcW w:w="6237"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квартира (часть квартиры)</w:t>
            </w:r>
          </w:p>
        </w:tc>
        <w:tc>
          <w:tcPr>
            <w:tcW w:w="2268"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ind w:left="-70" w:firstLine="709"/>
              <w:jc w:val="center"/>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0,17</w:t>
            </w:r>
          </w:p>
        </w:tc>
      </w:tr>
      <w:tr w:rsidR="00F20589" w:rsidRPr="00F20589" w:rsidTr="00BF66E1">
        <w:trPr>
          <w:cantSplit/>
          <w:trHeight w:val="360"/>
        </w:trPr>
        <w:tc>
          <w:tcPr>
            <w:tcW w:w="916"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ind w:firstLine="4"/>
              <w:jc w:val="center"/>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1.3</w:t>
            </w:r>
          </w:p>
        </w:tc>
        <w:tc>
          <w:tcPr>
            <w:tcW w:w="6237"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комната</w:t>
            </w:r>
          </w:p>
        </w:tc>
        <w:tc>
          <w:tcPr>
            <w:tcW w:w="2268"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ind w:left="-70" w:firstLine="709"/>
              <w:jc w:val="center"/>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0,17</w:t>
            </w:r>
          </w:p>
        </w:tc>
      </w:tr>
      <w:tr w:rsidR="00F20589" w:rsidRPr="00F20589" w:rsidTr="00BF66E1">
        <w:trPr>
          <w:cantSplit/>
          <w:trHeight w:val="360"/>
        </w:trPr>
        <w:tc>
          <w:tcPr>
            <w:tcW w:w="916"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ind w:firstLine="4"/>
              <w:jc w:val="center"/>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1.4</w:t>
            </w:r>
          </w:p>
        </w:tc>
        <w:tc>
          <w:tcPr>
            <w:tcW w:w="6237"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ind w:left="-70"/>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объект незавершенного строительства в случае, если проектируемым назначением такого объекта является жилой дом</w:t>
            </w:r>
          </w:p>
        </w:tc>
        <w:tc>
          <w:tcPr>
            <w:tcW w:w="2268"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ind w:left="-70" w:firstLine="709"/>
              <w:jc w:val="center"/>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0,17</w:t>
            </w:r>
          </w:p>
        </w:tc>
      </w:tr>
      <w:tr w:rsidR="00F20589" w:rsidRPr="00F20589" w:rsidTr="00BF66E1">
        <w:trPr>
          <w:cantSplit/>
          <w:trHeight w:val="360"/>
        </w:trPr>
        <w:tc>
          <w:tcPr>
            <w:tcW w:w="916"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ind w:firstLine="4"/>
              <w:jc w:val="center"/>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1.5</w:t>
            </w:r>
          </w:p>
        </w:tc>
        <w:tc>
          <w:tcPr>
            <w:tcW w:w="6237"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ind w:left="-70"/>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единый недвижимый комплекс, в состав которого входит хотя бы один жилой дом</w:t>
            </w:r>
          </w:p>
        </w:tc>
        <w:tc>
          <w:tcPr>
            <w:tcW w:w="2268"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ind w:left="-70" w:firstLine="709"/>
              <w:jc w:val="center"/>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0,17</w:t>
            </w:r>
          </w:p>
        </w:tc>
      </w:tr>
      <w:tr w:rsidR="00F20589" w:rsidRPr="00F20589" w:rsidTr="00BF66E1">
        <w:trPr>
          <w:cantSplit/>
          <w:trHeight w:val="360"/>
        </w:trPr>
        <w:tc>
          <w:tcPr>
            <w:tcW w:w="916"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ind w:firstLine="4"/>
              <w:jc w:val="center"/>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1.6</w:t>
            </w:r>
          </w:p>
        </w:tc>
        <w:tc>
          <w:tcPr>
            <w:tcW w:w="6237"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ind w:left="-70"/>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гараж, машино – место, в том числе расположенных в объектах налогообложения, указанных в подпункте 2 пункта 2 статьи 406 Налогового кодекса Российской Федерации</w:t>
            </w:r>
          </w:p>
        </w:tc>
        <w:tc>
          <w:tcPr>
            <w:tcW w:w="2268"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ind w:left="-70" w:firstLine="709"/>
              <w:jc w:val="center"/>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0,17</w:t>
            </w:r>
          </w:p>
        </w:tc>
      </w:tr>
      <w:tr w:rsidR="00F20589" w:rsidRPr="00F20589" w:rsidTr="00BF66E1">
        <w:trPr>
          <w:cantSplit/>
          <w:trHeight w:val="360"/>
        </w:trPr>
        <w:tc>
          <w:tcPr>
            <w:tcW w:w="916"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ind w:firstLine="4"/>
              <w:jc w:val="center"/>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1.7</w:t>
            </w:r>
          </w:p>
        </w:tc>
        <w:tc>
          <w:tcPr>
            <w:tcW w:w="6237"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ind w:left="-70"/>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хозяйственное строение или сооружение, площадь которого не превышает 50 квадратных метров и которое расположено на земельном участке, предоставленном для ведения личного подсобного, дачного хозяйства, огородничества, садоводства или индивидуального жилищного строительства</w:t>
            </w:r>
          </w:p>
        </w:tc>
        <w:tc>
          <w:tcPr>
            <w:tcW w:w="2268"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ind w:left="-70" w:firstLine="709"/>
              <w:jc w:val="center"/>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0,17</w:t>
            </w:r>
          </w:p>
        </w:tc>
      </w:tr>
      <w:tr w:rsidR="00F20589" w:rsidRPr="00F20589" w:rsidTr="00BF66E1">
        <w:trPr>
          <w:cantSplit/>
          <w:trHeight w:val="360"/>
        </w:trPr>
        <w:tc>
          <w:tcPr>
            <w:tcW w:w="916"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ind w:firstLine="4"/>
              <w:jc w:val="center"/>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lastRenderedPageBreak/>
              <w:t>2.</w:t>
            </w:r>
          </w:p>
        </w:tc>
        <w:tc>
          <w:tcPr>
            <w:tcW w:w="6237"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ind w:left="72"/>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Объекты налогообложения, включенные в перечень, определяемый в соответствии с </w:t>
            </w:r>
            <w:hyperlink r:id="rId16" w:history="1">
              <w:r w:rsidRPr="00F20589">
                <w:rPr>
                  <w:rFonts w:ascii="Times New Roman" w:eastAsia="Times New Roman" w:hAnsi="Times New Roman" w:cs="Times New Roman"/>
                  <w:sz w:val="28"/>
                  <w:szCs w:val="28"/>
                  <w:lang w:eastAsia="ru-RU"/>
                </w:rPr>
                <w:t>пунктом 7 статьи 378.2</w:t>
              </w:r>
            </w:hyperlink>
            <w:r w:rsidRPr="00F20589">
              <w:rPr>
                <w:rFonts w:ascii="Times New Roman" w:eastAsia="Times New Roman" w:hAnsi="Times New Roman" w:cs="Times New Roman"/>
                <w:sz w:val="28"/>
                <w:szCs w:val="28"/>
                <w:lang w:eastAsia="ru-RU"/>
              </w:rPr>
              <w:t xml:space="preserve"> Налогового кодекса Российской Федерации, объекты налогообложения, предусмотренные </w:t>
            </w:r>
            <w:hyperlink r:id="rId17" w:history="1">
              <w:r w:rsidRPr="00F20589">
                <w:rPr>
                  <w:rFonts w:ascii="Times New Roman" w:eastAsia="Times New Roman" w:hAnsi="Times New Roman" w:cs="Times New Roman"/>
                  <w:sz w:val="28"/>
                  <w:szCs w:val="28"/>
                  <w:lang w:eastAsia="ru-RU"/>
                </w:rPr>
                <w:t>абзацем вторым пункта 10 статьи 378.2</w:t>
              </w:r>
            </w:hyperlink>
            <w:r w:rsidRPr="00F20589">
              <w:rPr>
                <w:rFonts w:ascii="Times New Roman" w:eastAsia="Times New Roman" w:hAnsi="Times New Roman" w:cs="Times New Roman"/>
                <w:sz w:val="28"/>
                <w:szCs w:val="28"/>
                <w:lang w:eastAsia="ru-RU"/>
              </w:rPr>
              <w:t xml:space="preserve"> Налогового кодекса Российской Федерации, а также объекты налогообложения, кадастровая стоимость каждого из которых превышает 300 миллионов рублей</w:t>
            </w:r>
          </w:p>
        </w:tc>
        <w:tc>
          <w:tcPr>
            <w:tcW w:w="2268"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ind w:left="-70" w:firstLine="709"/>
              <w:jc w:val="center"/>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2</w:t>
            </w:r>
          </w:p>
        </w:tc>
      </w:tr>
      <w:tr w:rsidR="00F20589" w:rsidRPr="00F20589" w:rsidTr="00BF66E1">
        <w:trPr>
          <w:cantSplit/>
          <w:trHeight w:val="360"/>
        </w:trPr>
        <w:tc>
          <w:tcPr>
            <w:tcW w:w="916"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ind w:firstLine="4"/>
              <w:jc w:val="center"/>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3.</w:t>
            </w:r>
          </w:p>
        </w:tc>
        <w:tc>
          <w:tcPr>
            <w:tcW w:w="6237"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Прочие объекты налогообложения</w:t>
            </w:r>
          </w:p>
        </w:tc>
        <w:tc>
          <w:tcPr>
            <w:tcW w:w="2268" w:type="dxa"/>
            <w:tcBorders>
              <w:top w:val="single" w:sz="6" w:space="0" w:color="auto"/>
              <w:left w:val="single" w:sz="6" w:space="0" w:color="auto"/>
              <w:bottom w:val="single" w:sz="6" w:space="0" w:color="auto"/>
              <w:right w:val="single" w:sz="6" w:space="0" w:color="auto"/>
            </w:tcBorders>
          </w:tcPr>
          <w:p w:rsidR="00F20589" w:rsidRPr="00F20589" w:rsidRDefault="00F20589" w:rsidP="00F20589">
            <w:pPr>
              <w:autoSpaceDE w:val="0"/>
              <w:autoSpaceDN w:val="0"/>
              <w:adjustRightInd w:val="0"/>
              <w:spacing w:after="0" w:line="240" w:lineRule="auto"/>
              <w:ind w:left="-70" w:firstLine="709"/>
              <w:jc w:val="center"/>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0,5</w:t>
            </w:r>
          </w:p>
        </w:tc>
      </w:tr>
    </w:tbl>
    <w:p w:rsidR="00F20589" w:rsidRPr="00F20589" w:rsidRDefault="00F20589" w:rsidP="00F20589">
      <w:pPr>
        <w:widowControl w:val="0"/>
        <w:autoSpaceDE w:val="0"/>
        <w:autoSpaceDN w:val="0"/>
        <w:adjustRightInd w:val="0"/>
        <w:spacing w:after="0" w:line="240" w:lineRule="auto"/>
        <w:ind w:left="360"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Право на налоговые льготы по налогу на имущество физических лиц, не предусмотренные Налоговым кодексом Российской Федерации, имеют следующие категории налогоплательщиков:</w:t>
      </w:r>
    </w:p>
    <w:p w:rsidR="00F20589" w:rsidRPr="00F20589" w:rsidRDefault="00F20589" w:rsidP="00F20589">
      <w:pPr>
        <w:widowControl w:val="0"/>
        <w:autoSpaceDE w:val="0"/>
        <w:autoSpaceDN w:val="0"/>
        <w:adjustRightInd w:val="0"/>
        <w:spacing w:after="0" w:line="240" w:lineRule="auto"/>
        <w:ind w:left="360"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1) Герои Социалистического Труда, награжденные орденами Трудовой славы, «За службу Родине в вооруженных Силах СССР»;</w:t>
      </w:r>
    </w:p>
    <w:p w:rsidR="00F20589" w:rsidRPr="00F20589" w:rsidRDefault="00F20589" w:rsidP="00F20589">
      <w:pPr>
        <w:widowControl w:val="0"/>
        <w:autoSpaceDE w:val="0"/>
        <w:autoSpaceDN w:val="0"/>
        <w:adjustRightInd w:val="0"/>
        <w:spacing w:after="0" w:line="240" w:lineRule="auto"/>
        <w:ind w:left="360"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2) сироты, оставшиеся без родителей, до достижения ими восемнадцатилетнего возраста;</w:t>
      </w:r>
    </w:p>
    <w:p w:rsidR="00F20589" w:rsidRPr="00F20589" w:rsidRDefault="00F20589" w:rsidP="00F20589">
      <w:pPr>
        <w:widowControl w:val="0"/>
        <w:autoSpaceDE w:val="0"/>
        <w:autoSpaceDN w:val="0"/>
        <w:adjustRightInd w:val="0"/>
        <w:spacing w:after="0" w:line="240" w:lineRule="auto"/>
        <w:ind w:left="360"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3) дети, находящиеся под опекой;</w:t>
      </w:r>
    </w:p>
    <w:p w:rsidR="00F20589" w:rsidRPr="00F20589" w:rsidRDefault="00F20589" w:rsidP="00F20589">
      <w:pPr>
        <w:spacing w:after="0" w:line="240" w:lineRule="auto"/>
        <w:ind w:left="360"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4) родители, усыновители, опекуны, воспитывающие детей-инвалидов, если ребенок не находится на полном государственном обеспечении;</w:t>
      </w:r>
    </w:p>
    <w:p w:rsidR="00F20589" w:rsidRPr="00F20589" w:rsidRDefault="00F20589" w:rsidP="00F20589">
      <w:pPr>
        <w:spacing w:after="0" w:line="240" w:lineRule="auto"/>
        <w:ind w:left="360"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5) многодетные семьи (семьи, имеющие трех и более детей, не достигших восемнадцатилетнего возраста).</w:t>
      </w:r>
    </w:p>
    <w:p w:rsidR="00F20589" w:rsidRPr="00F20589" w:rsidRDefault="00F20589" w:rsidP="00F20589">
      <w:pPr>
        <w:tabs>
          <w:tab w:val="left" w:pos="720"/>
        </w:tabs>
        <w:spacing w:after="0" w:line="240" w:lineRule="auto"/>
        <w:ind w:firstLine="567"/>
        <w:jc w:val="both"/>
        <w:rPr>
          <w:rFonts w:ascii="Times New Roman" w:eastAsia="Times New Roman" w:hAnsi="Times New Roman" w:cs="Times New Roman"/>
          <w:sz w:val="28"/>
          <w:szCs w:val="28"/>
          <w:lang w:eastAsia="ru-RU"/>
        </w:rPr>
      </w:pPr>
    </w:p>
    <w:p w:rsidR="00F20589" w:rsidRPr="00F20589" w:rsidRDefault="00F20589" w:rsidP="00F20589">
      <w:pPr>
        <w:spacing w:after="0" w:line="240" w:lineRule="auto"/>
        <w:ind w:left="360" w:firstLine="709"/>
        <w:jc w:val="both"/>
        <w:rPr>
          <w:rFonts w:ascii="Times New Roman" w:eastAsia="Times New Roman" w:hAnsi="Times New Roman" w:cs="Times New Roman"/>
          <w:i/>
          <w:sz w:val="28"/>
          <w:szCs w:val="28"/>
          <w:u w:val="single"/>
          <w:lang w:eastAsia="ru-RU"/>
        </w:rPr>
      </w:pPr>
      <w:r w:rsidRPr="00F20589">
        <w:rPr>
          <w:rFonts w:ascii="Times New Roman" w:eastAsia="Times New Roman" w:hAnsi="Times New Roman" w:cs="Times New Roman"/>
          <w:i/>
          <w:sz w:val="28"/>
          <w:szCs w:val="28"/>
          <w:u w:val="single"/>
          <w:lang w:eastAsia="ru-RU"/>
        </w:rPr>
        <w:t>Земельный налог</w:t>
      </w:r>
    </w:p>
    <w:p w:rsidR="00F20589" w:rsidRPr="00F20589" w:rsidRDefault="00F20589" w:rsidP="00F20589">
      <w:pPr>
        <w:spacing w:after="0" w:line="240" w:lineRule="auto"/>
        <w:ind w:left="360"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В соответствии с главой 31 «Земельный налог» части второй Налогового кодекса Российской Федерации на территории Северо-Енисейского района земельный налог введен и установлен решением Северо-Енисейского районного Совета депутатов от 27.11.2006 № 207-20 «О введении и установлении на территории Северо-Енисейского района земельного налога» (далее - Решение).</w:t>
      </w:r>
    </w:p>
    <w:p w:rsidR="00F20589" w:rsidRPr="00F20589" w:rsidRDefault="00F20589" w:rsidP="00F20589">
      <w:pPr>
        <w:spacing w:after="0" w:line="240" w:lineRule="auto"/>
        <w:ind w:left="360"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Ставка земельного налога установлена в размере 0,3 процента от кадастровой стоимости в отношении земельных участков:</w:t>
      </w:r>
    </w:p>
    <w:p w:rsidR="00F20589" w:rsidRPr="00F20589" w:rsidRDefault="00F20589" w:rsidP="00F20589">
      <w:pPr>
        <w:spacing w:after="0" w:line="240" w:lineRule="auto"/>
        <w:ind w:left="360"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занятых жилищным фондом и объектами инженерной инфраструктуры жилищно-коммунального комплекса (за исключением доли в праве на земельный участок, приходящейся на объект, не относящийся к жилищному фонду и к объектам инженерной инфраструктуры жилищно-коммунального комплекса) или приобретенных (предоставленных) для жилищного строительства (за исключением земельных участков, приобретенных (предоставленных) для индивидуального жилищного строительства, используемых в предпринимательской деятельности);</w:t>
      </w:r>
    </w:p>
    <w:p w:rsidR="00F20589" w:rsidRPr="00F20589" w:rsidRDefault="00F20589" w:rsidP="00F20589">
      <w:pPr>
        <w:spacing w:after="0" w:line="240" w:lineRule="auto"/>
        <w:ind w:left="360"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 </w:t>
      </w:r>
    </w:p>
    <w:p w:rsidR="00F20589" w:rsidRPr="00F20589" w:rsidRDefault="00F20589" w:rsidP="00F20589">
      <w:pPr>
        <w:spacing w:after="0" w:line="240" w:lineRule="auto"/>
        <w:ind w:left="360"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lastRenderedPageBreak/>
        <w:t xml:space="preserve">не используемых в предпринимательской деятельности, приобретенных (предоставленных) для ведения </w:t>
      </w:r>
      <w:hyperlink r:id="rId18" w:history="1">
        <w:r w:rsidRPr="00F20589">
          <w:rPr>
            <w:rFonts w:ascii="Times New Roman" w:eastAsia="Times New Roman" w:hAnsi="Times New Roman" w:cs="Times New Roman"/>
            <w:sz w:val="28"/>
            <w:szCs w:val="28"/>
            <w:lang w:eastAsia="ru-RU"/>
          </w:rPr>
          <w:t>личного подсобного хозяйства</w:t>
        </w:r>
      </w:hyperlink>
      <w:r w:rsidRPr="00F20589">
        <w:rPr>
          <w:rFonts w:ascii="Times New Roman" w:eastAsia="Times New Roman" w:hAnsi="Times New Roman" w:cs="Times New Roman"/>
          <w:sz w:val="28"/>
          <w:szCs w:val="28"/>
          <w:lang w:eastAsia="ru-RU"/>
        </w:rPr>
        <w:t xml:space="preserve">, садоводства или огородничества, а также земельных участков общего назначения, предусмотренных Федеральным </w:t>
      </w:r>
      <w:hyperlink r:id="rId19" w:history="1">
        <w:r w:rsidRPr="00F20589">
          <w:rPr>
            <w:rFonts w:ascii="Times New Roman" w:eastAsia="Times New Roman" w:hAnsi="Times New Roman" w:cs="Times New Roman"/>
            <w:sz w:val="28"/>
            <w:szCs w:val="28"/>
            <w:lang w:eastAsia="ru-RU"/>
          </w:rPr>
          <w:t>законом</w:t>
        </w:r>
      </w:hyperlink>
      <w:r w:rsidRPr="00F20589">
        <w:rPr>
          <w:rFonts w:ascii="Times New Roman" w:eastAsia="Times New Roman" w:hAnsi="Times New Roman" w:cs="Times New Roman"/>
          <w:sz w:val="28"/>
          <w:szCs w:val="28"/>
          <w:lang w:eastAsia="ru-RU"/>
        </w:rPr>
        <w:t xml:space="preserve"> от 29 июля 2017 года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F20589" w:rsidRPr="00F20589" w:rsidRDefault="00F20589" w:rsidP="00F20589">
      <w:pPr>
        <w:spacing w:after="0" w:line="240" w:lineRule="auto"/>
        <w:ind w:left="360"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ограниченных в обороте в соответствии с законодательством Российской Федерации, предоставленных для обеспечения обороны, безопасности и таможенных нужд. </w:t>
      </w:r>
    </w:p>
    <w:p w:rsidR="00F20589" w:rsidRPr="00F20589" w:rsidRDefault="00F20589" w:rsidP="00F20589">
      <w:pPr>
        <w:spacing w:after="0" w:line="240" w:lineRule="auto"/>
        <w:ind w:left="360"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Ставка земельного налога в размере 1,5 процента от кадастровой стоимости установлена в отношении прочих земельных участков.</w:t>
      </w:r>
    </w:p>
    <w:p w:rsidR="00F20589" w:rsidRPr="00F20589" w:rsidRDefault="00F20589" w:rsidP="00F20589">
      <w:pPr>
        <w:tabs>
          <w:tab w:val="left" w:pos="709"/>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    От уплаты земельного налога освобождены:</w:t>
      </w:r>
    </w:p>
    <w:p w:rsidR="00F20589" w:rsidRPr="00F20589" w:rsidRDefault="00F20589" w:rsidP="00F2058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органы местного самоуправления Северо-Енисейского района, включая органы администрации Северо-Енисейского района с правами юридического лица - в отношении земельных участков, предоставленных им для обеспечения их деятельности;</w:t>
      </w:r>
    </w:p>
    <w:p w:rsidR="00F20589" w:rsidRPr="00F20589" w:rsidRDefault="00F20589" w:rsidP="00F2058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учреждения образования, спорта, культуры, молодежной политики - в отношении земельных участков, используемых такими учреждениями для выполнения работ (оказания услуг) и (или) исполнения муниципальных функций в целях обеспечения предусмотренных законодательством Российской Федерации полномочий органов местного самоуправления Северо-Енисейского района, а также переданных им государственных полномочий;</w:t>
      </w:r>
    </w:p>
    <w:p w:rsidR="00F20589" w:rsidRPr="00F20589" w:rsidRDefault="00F20589" w:rsidP="00F2058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иные муниципальные учреждения Северо-Енисейского района - в отношении земельных участков, используемых такими учреждениями для выполнения работ (оказания услуг) и (или) исполнения муниципальных функций в целях обеспечения предусмотренных законодательством Российской Федерации полномочий органов местного самоуправления Северо-Енисейского района, а также переданных им государственных полномочий;</w:t>
      </w:r>
    </w:p>
    <w:p w:rsidR="00F20589" w:rsidRPr="00F20589" w:rsidRDefault="00F20589" w:rsidP="00F2058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         учреждения, целью деятельности которых является выполнение работ, оказание услуг по тушению пожаров и осуществлению мер пожарной безопасности в лесах, в качестве специализированного учреждения, созданных для обеспечения исполнения переданных органу государственной власти Красноярского края полномочий Российской Федерации.</w:t>
      </w:r>
    </w:p>
    <w:p w:rsidR="00F20589" w:rsidRPr="00F20589" w:rsidRDefault="00F20589" w:rsidP="00F20589">
      <w:pPr>
        <w:autoSpaceDE w:val="0"/>
        <w:autoSpaceDN w:val="0"/>
        <w:adjustRightInd w:val="0"/>
        <w:spacing w:after="0" w:line="240" w:lineRule="auto"/>
        <w:ind w:firstLine="567"/>
        <w:rPr>
          <w:rFonts w:ascii="Times New Roman" w:eastAsia="Times New Roman" w:hAnsi="Times New Roman" w:cs="Times New Roman"/>
          <w:i/>
          <w:sz w:val="28"/>
          <w:szCs w:val="28"/>
          <w:u w:val="single"/>
          <w:lang w:eastAsia="ru-RU"/>
        </w:rPr>
      </w:pPr>
    </w:p>
    <w:p w:rsidR="00F20589" w:rsidRPr="00F20589" w:rsidRDefault="00F20589" w:rsidP="00F20589">
      <w:pPr>
        <w:autoSpaceDE w:val="0"/>
        <w:autoSpaceDN w:val="0"/>
        <w:adjustRightInd w:val="0"/>
        <w:spacing w:after="0" w:line="240" w:lineRule="auto"/>
        <w:ind w:firstLine="567"/>
        <w:rPr>
          <w:rFonts w:ascii="Times New Roman" w:eastAsia="Times New Roman" w:hAnsi="Times New Roman" w:cs="Times New Roman"/>
          <w:i/>
          <w:sz w:val="28"/>
          <w:szCs w:val="28"/>
          <w:u w:val="single"/>
          <w:lang w:eastAsia="ru-RU"/>
        </w:rPr>
      </w:pPr>
      <w:r w:rsidRPr="00F20589">
        <w:rPr>
          <w:rFonts w:ascii="Times New Roman" w:eastAsia="Times New Roman" w:hAnsi="Times New Roman" w:cs="Times New Roman"/>
          <w:i/>
          <w:sz w:val="28"/>
          <w:szCs w:val="28"/>
          <w:u w:val="single"/>
          <w:lang w:eastAsia="ru-RU"/>
        </w:rPr>
        <w:t>Единый налог на вмененный доход</w:t>
      </w:r>
    </w:p>
    <w:p w:rsidR="00F20589" w:rsidRPr="00F20589" w:rsidRDefault="00F20589" w:rsidP="00F20589">
      <w:pPr>
        <w:shd w:val="clear" w:color="auto" w:fill="FFFFFF"/>
        <w:tabs>
          <w:tab w:val="left" w:pos="720"/>
        </w:tabs>
        <w:spacing w:after="0" w:line="240" w:lineRule="auto"/>
        <w:ind w:firstLine="567"/>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На территории Северо-Енисейского района единый налог на вмененный доход введен в соответствии с главой 26.3 Налогового кодекса Российской Федерации решением Северо-Енисейского районного Совета депутатов от 16.09.2014 № 924-68 «О системе налогообложения в виде единого налога на вмененный доход для отдельных видов деятельности на территории Северо-Енисейского района» (далее - Решение). </w:t>
      </w:r>
    </w:p>
    <w:p w:rsidR="00F20589" w:rsidRPr="00F20589" w:rsidRDefault="00F20589" w:rsidP="00F20589">
      <w:pPr>
        <w:shd w:val="clear" w:color="auto" w:fill="FFFFFF"/>
        <w:tabs>
          <w:tab w:val="left" w:pos="720"/>
        </w:tabs>
        <w:spacing w:after="0" w:line="240" w:lineRule="auto"/>
        <w:ind w:firstLine="567"/>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Единый налог на вмененный доход введен в отношении 14 видов предпринимательской деятельности в соответствии с Общероссийским классификатором услуг населению (далее - ОКУН):</w:t>
      </w:r>
    </w:p>
    <w:p w:rsidR="00F20589" w:rsidRPr="00F20589" w:rsidRDefault="00F20589" w:rsidP="00F20589">
      <w:pPr>
        <w:spacing w:after="0" w:line="240" w:lineRule="auto"/>
        <w:ind w:firstLine="540"/>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lastRenderedPageBreak/>
        <w:t xml:space="preserve">оказания бытовых услуг, их групп, подгрупп, видов и (или) отдельных бытовых услуг, классифицируемых в соответствии с Общероссийским </w:t>
      </w:r>
      <w:hyperlink r:id="rId20" w:history="1">
        <w:r w:rsidRPr="00F20589">
          <w:rPr>
            <w:rFonts w:ascii="Times New Roman" w:eastAsia="Times New Roman" w:hAnsi="Times New Roman" w:cs="Times New Roman"/>
            <w:sz w:val="28"/>
            <w:szCs w:val="28"/>
            <w:lang w:eastAsia="ru-RU"/>
          </w:rPr>
          <w:t>классификатором</w:t>
        </w:r>
      </w:hyperlink>
      <w:r w:rsidRPr="00F20589">
        <w:rPr>
          <w:rFonts w:ascii="Times New Roman" w:eastAsia="Times New Roman" w:hAnsi="Times New Roman" w:cs="Times New Roman"/>
          <w:sz w:val="28"/>
          <w:szCs w:val="28"/>
          <w:lang w:eastAsia="ru-RU"/>
        </w:rPr>
        <w:t xml:space="preserve"> услуг населению;</w:t>
      </w:r>
    </w:p>
    <w:p w:rsidR="00F20589" w:rsidRPr="00F20589" w:rsidRDefault="00F20589" w:rsidP="00F20589">
      <w:pPr>
        <w:spacing w:after="0" w:line="240" w:lineRule="auto"/>
        <w:ind w:firstLine="540"/>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оказания ветеринарных услуг;</w:t>
      </w:r>
    </w:p>
    <w:p w:rsidR="00F20589" w:rsidRPr="00F20589" w:rsidRDefault="00F20589" w:rsidP="00F20589">
      <w:pPr>
        <w:spacing w:after="0" w:line="240" w:lineRule="auto"/>
        <w:ind w:firstLine="540"/>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оказания </w:t>
      </w:r>
      <w:hyperlink r:id="rId21" w:history="1">
        <w:r w:rsidRPr="00F20589">
          <w:rPr>
            <w:rFonts w:ascii="Times New Roman" w:eastAsia="Times New Roman" w:hAnsi="Times New Roman" w:cs="Times New Roman"/>
            <w:sz w:val="28"/>
            <w:szCs w:val="28"/>
            <w:lang w:eastAsia="ru-RU"/>
          </w:rPr>
          <w:t>услуг</w:t>
        </w:r>
      </w:hyperlink>
      <w:r w:rsidRPr="00F20589">
        <w:rPr>
          <w:rFonts w:ascii="Times New Roman" w:eastAsia="Times New Roman" w:hAnsi="Times New Roman" w:cs="Times New Roman"/>
          <w:sz w:val="28"/>
          <w:szCs w:val="28"/>
          <w:lang w:eastAsia="ru-RU"/>
        </w:rPr>
        <w:t xml:space="preserve"> по ремонту, техническому обслуживанию и мойке автомототранспортных средств;</w:t>
      </w:r>
    </w:p>
    <w:p w:rsidR="00F20589" w:rsidRPr="00F20589" w:rsidRDefault="00F20589" w:rsidP="00F20589">
      <w:pPr>
        <w:spacing w:after="0" w:line="240" w:lineRule="auto"/>
        <w:ind w:firstLine="540"/>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оказания услуг по </w:t>
      </w:r>
      <w:hyperlink r:id="rId22" w:history="1">
        <w:r w:rsidRPr="00F20589">
          <w:rPr>
            <w:rFonts w:ascii="Times New Roman" w:eastAsia="Times New Roman" w:hAnsi="Times New Roman" w:cs="Times New Roman"/>
            <w:sz w:val="28"/>
            <w:szCs w:val="28"/>
            <w:lang w:eastAsia="ru-RU"/>
          </w:rPr>
          <w:t>предоставлению во временное владение</w:t>
        </w:r>
      </w:hyperlink>
      <w:r w:rsidRPr="00F20589">
        <w:rPr>
          <w:rFonts w:ascii="Times New Roman" w:eastAsia="Times New Roman" w:hAnsi="Times New Roman" w:cs="Times New Roman"/>
          <w:sz w:val="28"/>
          <w:szCs w:val="28"/>
          <w:lang w:eastAsia="ru-RU"/>
        </w:rPr>
        <w:t xml:space="preserve"> (в пользование) мест для стоянки автомототранспортных средств, а также по хранению автомототранспортных средств на </w:t>
      </w:r>
      <w:hyperlink r:id="rId23" w:history="1">
        <w:r w:rsidRPr="00F20589">
          <w:rPr>
            <w:rFonts w:ascii="Times New Roman" w:eastAsia="Times New Roman" w:hAnsi="Times New Roman" w:cs="Times New Roman"/>
            <w:sz w:val="28"/>
            <w:szCs w:val="28"/>
            <w:lang w:eastAsia="ru-RU"/>
          </w:rPr>
          <w:t>платных стоянках</w:t>
        </w:r>
      </w:hyperlink>
      <w:r w:rsidRPr="00F20589">
        <w:rPr>
          <w:rFonts w:ascii="Times New Roman" w:eastAsia="Times New Roman" w:hAnsi="Times New Roman" w:cs="Times New Roman"/>
          <w:sz w:val="28"/>
          <w:szCs w:val="28"/>
          <w:lang w:eastAsia="ru-RU"/>
        </w:rPr>
        <w:t xml:space="preserve"> (за исключением штрафных автостоянок);</w:t>
      </w:r>
    </w:p>
    <w:p w:rsidR="00F20589" w:rsidRPr="00F20589" w:rsidRDefault="00F20589" w:rsidP="00F20589">
      <w:pPr>
        <w:spacing w:after="0" w:line="240" w:lineRule="auto"/>
        <w:ind w:firstLine="540"/>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оказания автотранспортных услуг по перевозке пассажиров и грузов, осуществляемых организациями и индивидуальными предпринимателями, имеющими на праве собственности или ином праве (пользования, владения и (или) распоряжения) не более 20 </w:t>
      </w:r>
      <w:hyperlink r:id="rId24" w:history="1">
        <w:r w:rsidRPr="00F20589">
          <w:rPr>
            <w:rFonts w:ascii="Times New Roman" w:eastAsia="Times New Roman" w:hAnsi="Times New Roman" w:cs="Times New Roman"/>
            <w:sz w:val="28"/>
            <w:szCs w:val="28"/>
            <w:lang w:eastAsia="ru-RU"/>
          </w:rPr>
          <w:t>транспортных средств</w:t>
        </w:r>
      </w:hyperlink>
      <w:r w:rsidRPr="00F20589">
        <w:rPr>
          <w:rFonts w:ascii="Times New Roman" w:eastAsia="Times New Roman" w:hAnsi="Times New Roman" w:cs="Times New Roman"/>
          <w:sz w:val="28"/>
          <w:szCs w:val="28"/>
          <w:lang w:eastAsia="ru-RU"/>
        </w:rPr>
        <w:t>, предназначенных для оказания таких услуг;</w:t>
      </w:r>
    </w:p>
    <w:p w:rsidR="00F20589" w:rsidRPr="00F20589" w:rsidRDefault="00EF2BA0" w:rsidP="00F20589">
      <w:pPr>
        <w:spacing w:after="0" w:line="240" w:lineRule="auto"/>
        <w:ind w:firstLine="540"/>
        <w:jc w:val="both"/>
        <w:rPr>
          <w:rFonts w:ascii="Times New Roman" w:eastAsia="Times New Roman" w:hAnsi="Times New Roman" w:cs="Times New Roman"/>
          <w:sz w:val="28"/>
          <w:szCs w:val="28"/>
          <w:lang w:eastAsia="ru-RU"/>
        </w:rPr>
      </w:pPr>
      <w:hyperlink r:id="rId25" w:history="1">
        <w:r w:rsidR="00F20589" w:rsidRPr="00F20589">
          <w:rPr>
            <w:rFonts w:ascii="Times New Roman" w:eastAsia="Times New Roman" w:hAnsi="Times New Roman" w:cs="Times New Roman"/>
            <w:sz w:val="28"/>
            <w:szCs w:val="28"/>
            <w:lang w:eastAsia="ru-RU"/>
          </w:rPr>
          <w:t>розничной торговли</w:t>
        </w:r>
      </w:hyperlink>
      <w:r w:rsidR="00F20589" w:rsidRPr="00F20589">
        <w:rPr>
          <w:rFonts w:ascii="Times New Roman" w:eastAsia="Times New Roman" w:hAnsi="Times New Roman" w:cs="Times New Roman"/>
          <w:sz w:val="28"/>
          <w:szCs w:val="28"/>
          <w:lang w:eastAsia="ru-RU"/>
        </w:rPr>
        <w:t xml:space="preserve">, осуществляемой через </w:t>
      </w:r>
      <w:hyperlink r:id="rId26" w:history="1">
        <w:r w:rsidR="00F20589" w:rsidRPr="00F20589">
          <w:rPr>
            <w:rFonts w:ascii="Times New Roman" w:eastAsia="Times New Roman" w:hAnsi="Times New Roman" w:cs="Times New Roman"/>
            <w:sz w:val="28"/>
            <w:szCs w:val="28"/>
            <w:lang w:eastAsia="ru-RU"/>
          </w:rPr>
          <w:t>магазины</w:t>
        </w:r>
      </w:hyperlink>
      <w:r w:rsidR="00F20589" w:rsidRPr="00F20589">
        <w:rPr>
          <w:rFonts w:ascii="Times New Roman" w:eastAsia="Times New Roman" w:hAnsi="Times New Roman" w:cs="Times New Roman"/>
          <w:sz w:val="28"/>
          <w:szCs w:val="28"/>
          <w:lang w:eastAsia="ru-RU"/>
        </w:rPr>
        <w:t xml:space="preserve"> и </w:t>
      </w:r>
      <w:hyperlink r:id="rId27" w:history="1">
        <w:r w:rsidR="00F20589" w:rsidRPr="00F20589">
          <w:rPr>
            <w:rFonts w:ascii="Times New Roman" w:eastAsia="Times New Roman" w:hAnsi="Times New Roman" w:cs="Times New Roman"/>
            <w:sz w:val="28"/>
            <w:szCs w:val="28"/>
            <w:lang w:eastAsia="ru-RU"/>
          </w:rPr>
          <w:t>павильоны</w:t>
        </w:r>
      </w:hyperlink>
      <w:r w:rsidR="00F20589" w:rsidRPr="00F20589">
        <w:rPr>
          <w:rFonts w:ascii="Times New Roman" w:eastAsia="Times New Roman" w:hAnsi="Times New Roman" w:cs="Times New Roman"/>
          <w:sz w:val="28"/>
          <w:szCs w:val="28"/>
          <w:lang w:eastAsia="ru-RU"/>
        </w:rPr>
        <w:t xml:space="preserve"> с </w:t>
      </w:r>
      <w:hyperlink r:id="rId28" w:history="1">
        <w:r w:rsidR="00F20589" w:rsidRPr="00F20589">
          <w:rPr>
            <w:rFonts w:ascii="Times New Roman" w:eastAsia="Times New Roman" w:hAnsi="Times New Roman" w:cs="Times New Roman"/>
            <w:sz w:val="28"/>
            <w:szCs w:val="28"/>
            <w:lang w:eastAsia="ru-RU"/>
          </w:rPr>
          <w:t>площадью торгового зала</w:t>
        </w:r>
      </w:hyperlink>
      <w:r w:rsidR="00F20589" w:rsidRPr="00F20589">
        <w:rPr>
          <w:rFonts w:ascii="Times New Roman" w:eastAsia="Times New Roman" w:hAnsi="Times New Roman" w:cs="Times New Roman"/>
          <w:sz w:val="28"/>
          <w:szCs w:val="28"/>
          <w:lang w:eastAsia="ru-RU"/>
        </w:rPr>
        <w:t xml:space="preserve"> не более 150 квадратных метров по каждому объекту организации торговли;</w:t>
      </w:r>
    </w:p>
    <w:p w:rsidR="00F20589" w:rsidRPr="00F20589" w:rsidRDefault="00F20589" w:rsidP="00F20589">
      <w:pPr>
        <w:spacing w:after="0" w:line="240" w:lineRule="auto"/>
        <w:ind w:firstLine="540"/>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розничной торговли, осуществляемой через объекты </w:t>
      </w:r>
      <w:hyperlink r:id="rId29" w:history="1">
        <w:r w:rsidRPr="00F20589">
          <w:rPr>
            <w:rFonts w:ascii="Times New Roman" w:eastAsia="Times New Roman" w:hAnsi="Times New Roman" w:cs="Times New Roman"/>
            <w:sz w:val="28"/>
            <w:szCs w:val="28"/>
            <w:lang w:eastAsia="ru-RU"/>
          </w:rPr>
          <w:t>стационарной торговой сети, не имеющей торговых залов</w:t>
        </w:r>
      </w:hyperlink>
      <w:r w:rsidRPr="00F20589">
        <w:rPr>
          <w:rFonts w:ascii="Times New Roman" w:eastAsia="Times New Roman" w:hAnsi="Times New Roman" w:cs="Times New Roman"/>
          <w:sz w:val="28"/>
          <w:szCs w:val="28"/>
          <w:lang w:eastAsia="ru-RU"/>
        </w:rPr>
        <w:t xml:space="preserve">, а также объекты </w:t>
      </w:r>
      <w:hyperlink r:id="rId30" w:history="1">
        <w:r w:rsidRPr="00F20589">
          <w:rPr>
            <w:rFonts w:ascii="Times New Roman" w:eastAsia="Times New Roman" w:hAnsi="Times New Roman" w:cs="Times New Roman"/>
            <w:sz w:val="28"/>
            <w:szCs w:val="28"/>
            <w:lang w:eastAsia="ru-RU"/>
          </w:rPr>
          <w:t>нестационарной торговой сети</w:t>
        </w:r>
      </w:hyperlink>
      <w:r w:rsidRPr="00F20589">
        <w:rPr>
          <w:rFonts w:ascii="Times New Roman" w:eastAsia="Times New Roman" w:hAnsi="Times New Roman" w:cs="Times New Roman"/>
          <w:sz w:val="28"/>
          <w:szCs w:val="28"/>
          <w:lang w:eastAsia="ru-RU"/>
        </w:rPr>
        <w:t>;</w:t>
      </w:r>
    </w:p>
    <w:p w:rsidR="00F20589" w:rsidRPr="00F20589" w:rsidRDefault="00F20589" w:rsidP="00F20589">
      <w:pPr>
        <w:spacing w:after="0" w:line="240" w:lineRule="auto"/>
        <w:ind w:firstLine="540"/>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оказания </w:t>
      </w:r>
      <w:hyperlink r:id="rId31" w:history="1">
        <w:r w:rsidRPr="00F20589">
          <w:rPr>
            <w:rFonts w:ascii="Times New Roman" w:eastAsia="Times New Roman" w:hAnsi="Times New Roman" w:cs="Times New Roman"/>
            <w:sz w:val="28"/>
            <w:szCs w:val="28"/>
            <w:lang w:eastAsia="ru-RU"/>
          </w:rPr>
          <w:t>услуг общественного питания</w:t>
        </w:r>
      </w:hyperlink>
      <w:r w:rsidRPr="00F20589">
        <w:rPr>
          <w:rFonts w:ascii="Times New Roman" w:eastAsia="Times New Roman" w:hAnsi="Times New Roman" w:cs="Times New Roman"/>
          <w:sz w:val="28"/>
          <w:szCs w:val="28"/>
          <w:lang w:eastAsia="ru-RU"/>
        </w:rPr>
        <w:t xml:space="preserve">, осуществляемых через объекты организации общественного питания с </w:t>
      </w:r>
      <w:hyperlink r:id="rId32" w:history="1">
        <w:r w:rsidRPr="00F20589">
          <w:rPr>
            <w:rFonts w:ascii="Times New Roman" w:eastAsia="Times New Roman" w:hAnsi="Times New Roman" w:cs="Times New Roman"/>
            <w:sz w:val="28"/>
            <w:szCs w:val="28"/>
            <w:lang w:eastAsia="ru-RU"/>
          </w:rPr>
          <w:t>площадью зала обслуживания посетителей</w:t>
        </w:r>
      </w:hyperlink>
      <w:r w:rsidRPr="00F20589">
        <w:rPr>
          <w:rFonts w:ascii="Times New Roman" w:eastAsia="Times New Roman" w:hAnsi="Times New Roman" w:cs="Times New Roman"/>
          <w:sz w:val="28"/>
          <w:szCs w:val="28"/>
          <w:lang w:eastAsia="ru-RU"/>
        </w:rPr>
        <w:t xml:space="preserve"> не более 150 квадратных метров по каждому объекту организации общественного питания;</w:t>
      </w:r>
    </w:p>
    <w:p w:rsidR="00F20589" w:rsidRPr="00F20589" w:rsidRDefault="00F20589" w:rsidP="00F20589">
      <w:pPr>
        <w:spacing w:after="0" w:line="240" w:lineRule="auto"/>
        <w:ind w:firstLine="540"/>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оказания услуг общественного питания, осуществляемых через объекты организации общественного питания, </w:t>
      </w:r>
      <w:hyperlink r:id="rId33" w:history="1">
        <w:r w:rsidRPr="00F20589">
          <w:rPr>
            <w:rFonts w:ascii="Times New Roman" w:eastAsia="Times New Roman" w:hAnsi="Times New Roman" w:cs="Times New Roman"/>
            <w:sz w:val="28"/>
            <w:szCs w:val="28"/>
            <w:lang w:eastAsia="ru-RU"/>
          </w:rPr>
          <w:t>не имеющие зала обслуживания посетителей</w:t>
        </w:r>
      </w:hyperlink>
      <w:r w:rsidRPr="00F20589">
        <w:rPr>
          <w:rFonts w:ascii="Times New Roman" w:eastAsia="Times New Roman" w:hAnsi="Times New Roman" w:cs="Times New Roman"/>
          <w:sz w:val="28"/>
          <w:szCs w:val="28"/>
          <w:lang w:eastAsia="ru-RU"/>
        </w:rPr>
        <w:t>;</w:t>
      </w:r>
    </w:p>
    <w:p w:rsidR="00F20589" w:rsidRPr="00F20589" w:rsidRDefault="00EF2BA0" w:rsidP="00F20589">
      <w:pPr>
        <w:spacing w:after="0" w:line="240" w:lineRule="auto"/>
        <w:ind w:firstLine="540"/>
        <w:jc w:val="both"/>
        <w:rPr>
          <w:rFonts w:ascii="Times New Roman" w:eastAsia="Times New Roman" w:hAnsi="Times New Roman" w:cs="Times New Roman"/>
          <w:sz w:val="28"/>
          <w:szCs w:val="28"/>
          <w:lang w:eastAsia="ru-RU"/>
        </w:rPr>
      </w:pPr>
      <w:hyperlink r:id="rId34" w:history="1">
        <w:r w:rsidR="00F20589" w:rsidRPr="00F20589">
          <w:rPr>
            <w:rFonts w:ascii="Times New Roman" w:eastAsia="Times New Roman" w:hAnsi="Times New Roman" w:cs="Times New Roman"/>
            <w:sz w:val="28"/>
            <w:szCs w:val="28"/>
            <w:lang w:eastAsia="ru-RU"/>
          </w:rPr>
          <w:t>распространения наружной рекламы</w:t>
        </w:r>
      </w:hyperlink>
      <w:r w:rsidR="00F20589" w:rsidRPr="00F20589">
        <w:rPr>
          <w:rFonts w:ascii="Times New Roman" w:eastAsia="Times New Roman" w:hAnsi="Times New Roman" w:cs="Times New Roman"/>
          <w:sz w:val="28"/>
          <w:szCs w:val="28"/>
          <w:lang w:eastAsia="ru-RU"/>
        </w:rPr>
        <w:t xml:space="preserve"> с использованием рекламных конструкций;</w:t>
      </w:r>
    </w:p>
    <w:p w:rsidR="00F20589" w:rsidRPr="00F20589" w:rsidRDefault="00EF2BA0" w:rsidP="00F20589">
      <w:pPr>
        <w:spacing w:after="0" w:line="240" w:lineRule="auto"/>
        <w:ind w:firstLine="540"/>
        <w:jc w:val="both"/>
        <w:rPr>
          <w:rFonts w:ascii="Times New Roman" w:eastAsia="Times New Roman" w:hAnsi="Times New Roman" w:cs="Times New Roman"/>
          <w:sz w:val="28"/>
          <w:szCs w:val="28"/>
          <w:lang w:eastAsia="ru-RU"/>
        </w:rPr>
      </w:pPr>
      <w:hyperlink r:id="rId35" w:history="1">
        <w:r w:rsidR="00F20589" w:rsidRPr="00F20589">
          <w:rPr>
            <w:rFonts w:ascii="Times New Roman" w:eastAsia="Times New Roman" w:hAnsi="Times New Roman" w:cs="Times New Roman"/>
            <w:sz w:val="28"/>
            <w:szCs w:val="28"/>
            <w:lang w:eastAsia="ru-RU"/>
          </w:rPr>
          <w:t>размещения рекламы</w:t>
        </w:r>
      </w:hyperlink>
      <w:r w:rsidR="00F20589" w:rsidRPr="00F20589">
        <w:rPr>
          <w:rFonts w:ascii="Times New Roman" w:eastAsia="Times New Roman" w:hAnsi="Times New Roman" w:cs="Times New Roman"/>
          <w:sz w:val="28"/>
          <w:szCs w:val="28"/>
          <w:lang w:eastAsia="ru-RU"/>
        </w:rPr>
        <w:t xml:space="preserve"> с использованием внешних и внутренних поверхностей транспортных средств;</w:t>
      </w:r>
    </w:p>
    <w:p w:rsidR="00F20589" w:rsidRPr="00F20589" w:rsidRDefault="00F20589" w:rsidP="00F20589">
      <w:pPr>
        <w:spacing w:after="0" w:line="240" w:lineRule="auto"/>
        <w:ind w:firstLine="540"/>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оказания услуг по временному размещению и проживанию организациями и предпринимателями, использующими в каждом объекте предоставления данных услуг общую площадь </w:t>
      </w:r>
      <w:hyperlink r:id="rId36" w:history="1">
        <w:r w:rsidRPr="00F20589">
          <w:rPr>
            <w:rFonts w:ascii="Times New Roman" w:eastAsia="Times New Roman" w:hAnsi="Times New Roman" w:cs="Times New Roman"/>
            <w:sz w:val="28"/>
            <w:szCs w:val="28"/>
            <w:lang w:eastAsia="ru-RU"/>
          </w:rPr>
          <w:t>помещений для временного размещения и проживания</w:t>
        </w:r>
      </w:hyperlink>
      <w:r w:rsidRPr="00F20589">
        <w:rPr>
          <w:rFonts w:ascii="Times New Roman" w:eastAsia="Times New Roman" w:hAnsi="Times New Roman" w:cs="Times New Roman"/>
          <w:sz w:val="28"/>
          <w:szCs w:val="28"/>
          <w:lang w:eastAsia="ru-RU"/>
        </w:rPr>
        <w:t xml:space="preserve"> не более 500 квадратных метров;</w:t>
      </w:r>
    </w:p>
    <w:p w:rsidR="00F20589" w:rsidRPr="00F20589" w:rsidRDefault="00F20589" w:rsidP="00F20589">
      <w:pPr>
        <w:spacing w:after="0" w:line="240" w:lineRule="auto"/>
        <w:ind w:firstLine="540"/>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оказания услуг по передаче во временное владение и (или) в пользование </w:t>
      </w:r>
      <w:hyperlink r:id="rId37" w:history="1">
        <w:r w:rsidRPr="00F20589">
          <w:rPr>
            <w:rFonts w:ascii="Times New Roman" w:eastAsia="Times New Roman" w:hAnsi="Times New Roman" w:cs="Times New Roman"/>
            <w:sz w:val="28"/>
            <w:szCs w:val="28"/>
            <w:lang w:eastAsia="ru-RU"/>
          </w:rPr>
          <w:t>торговых мест</w:t>
        </w:r>
      </w:hyperlink>
      <w:r w:rsidRPr="00F20589">
        <w:rPr>
          <w:rFonts w:ascii="Times New Roman" w:eastAsia="Times New Roman" w:hAnsi="Times New Roman" w:cs="Times New Roman"/>
          <w:sz w:val="28"/>
          <w:szCs w:val="28"/>
          <w:lang w:eastAsia="ru-RU"/>
        </w:rPr>
        <w:t xml:space="preserve">, расположенных в объектах </w:t>
      </w:r>
      <w:hyperlink r:id="rId38" w:history="1">
        <w:r w:rsidRPr="00F20589">
          <w:rPr>
            <w:rFonts w:ascii="Times New Roman" w:eastAsia="Times New Roman" w:hAnsi="Times New Roman" w:cs="Times New Roman"/>
            <w:sz w:val="28"/>
            <w:szCs w:val="28"/>
            <w:lang w:eastAsia="ru-RU"/>
          </w:rPr>
          <w:t>стационарной торговой сети, не имеющих торговых залов</w:t>
        </w:r>
      </w:hyperlink>
      <w:r w:rsidRPr="00F20589">
        <w:rPr>
          <w:rFonts w:ascii="Times New Roman" w:eastAsia="Times New Roman" w:hAnsi="Times New Roman" w:cs="Times New Roman"/>
          <w:sz w:val="28"/>
          <w:szCs w:val="28"/>
          <w:lang w:eastAsia="ru-RU"/>
        </w:rPr>
        <w:t xml:space="preserve">, объектов </w:t>
      </w:r>
      <w:hyperlink r:id="rId39" w:history="1">
        <w:r w:rsidRPr="00F20589">
          <w:rPr>
            <w:rFonts w:ascii="Times New Roman" w:eastAsia="Times New Roman" w:hAnsi="Times New Roman" w:cs="Times New Roman"/>
            <w:sz w:val="28"/>
            <w:szCs w:val="28"/>
            <w:lang w:eastAsia="ru-RU"/>
          </w:rPr>
          <w:t>нестационарной торговой сети</w:t>
        </w:r>
      </w:hyperlink>
      <w:r w:rsidRPr="00F20589">
        <w:rPr>
          <w:rFonts w:ascii="Times New Roman" w:eastAsia="Times New Roman" w:hAnsi="Times New Roman" w:cs="Times New Roman"/>
          <w:sz w:val="28"/>
          <w:szCs w:val="28"/>
          <w:lang w:eastAsia="ru-RU"/>
        </w:rPr>
        <w:t xml:space="preserve">, а также объектов организации общественного питания, </w:t>
      </w:r>
      <w:hyperlink r:id="rId40" w:history="1">
        <w:r w:rsidRPr="00F20589">
          <w:rPr>
            <w:rFonts w:ascii="Times New Roman" w:eastAsia="Times New Roman" w:hAnsi="Times New Roman" w:cs="Times New Roman"/>
            <w:sz w:val="28"/>
            <w:szCs w:val="28"/>
            <w:lang w:eastAsia="ru-RU"/>
          </w:rPr>
          <w:t>не имеющих зала обслуживания посетителей</w:t>
        </w:r>
      </w:hyperlink>
      <w:r w:rsidRPr="00F20589">
        <w:rPr>
          <w:rFonts w:ascii="Times New Roman" w:eastAsia="Times New Roman" w:hAnsi="Times New Roman" w:cs="Times New Roman"/>
          <w:sz w:val="28"/>
          <w:szCs w:val="28"/>
          <w:lang w:eastAsia="ru-RU"/>
        </w:rPr>
        <w:t>;</w:t>
      </w:r>
    </w:p>
    <w:p w:rsidR="00F20589" w:rsidRPr="00F20589" w:rsidRDefault="00F20589" w:rsidP="00F20589">
      <w:pPr>
        <w:spacing w:after="0" w:line="240" w:lineRule="auto"/>
        <w:ind w:firstLine="540"/>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оказания услуг по передаче во временное владение и (или) в пользование земельных участков для размещения объектов </w:t>
      </w:r>
      <w:hyperlink r:id="rId41" w:history="1">
        <w:r w:rsidRPr="00F20589">
          <w:rPr>
            <w:rFonts w:ascii="Times New Roman" w:eastAsia="Times New Roman" w:hAnsi="Times New Roman" w:cs="Times New Roman"/>
            <w:sz w:val="28"/>
            <w:szCs w:val="28"/>
            <w:lang w:eastAsia="ru-RU"/>
          </w:rPr>
          <w:t>стационарной</w:t>
        </w:r>
      </w:hyperlink>
      <w:r w:rsidRPr="00F20589">
        <w:rPr>
          <w:rFonts w:ascii="Times New Roman" w:eastAsia="Times New Roman" w:hAnsi="Times New Roman" w:cs="Times New Roman"/>
          <w:sz w:val="28"/>
          <w:szCs w:val="28"/>
          <w:lang w:eastAsia="ru-RU"/>
        </w:rPr>
        <w:t xml:space="preserve"> и </w:t>
      </w:r>
      <w:hyperlink r:id="rId42" w:history="1">
        <w:r w:rsidRPr="00F20589">
          <w:rPr>
            <w:rFonts w:ascii="Times New Roman" w:eastAsia="Times New Roman" w:hAnsi="Times New Roman" w:cs="Times New Roman"/>
            <w:sz w:val="28"/>
            <w:szCs w:val="28"/>
            <w:lang w:eastAsia="ru-RU"/>
          </w:rPr>
          <w:t>нестационарной</w:t>
        </w:r>
      </w:hyperlink>
      <w:r w:rsidRPr="00F20589">
        <w:rPr>
          <w:rFonts w:ascii="Times New Roman" w:eastAsia="Times New Roman" w:hAnsi="Times New Roman" w:cs="Times New Roman"/>
          <w:sz w:val="28"/>
          <w:szCs w:val="28"/>
          <w:lang w:eastAsia="ru-RU"/>
        </w:rPr>
        <w:t xml:space="preserve"> торговой сети, а также </w:t>
      </w:r>
      <w:hyperlink r:id="rId43" w:history="1">
        <w:r w:rsidRPr="00F20589">
          <w:rPr>
            <w:rFonts w:ascii="Times New Roman" w:eastAsia="Times New Roman" w:hAnsi="Times New Roman" w:cs="Times New Roman"/>
            <w:sz w:val="28"/>
            <w:szCs w:val="28"/>
            <w:lang w:eastAsia="ru-RU"/>
          </w:rPr>
          <w:t>объектов организации общественного питания</w:t>
        </w:r>
      </w:hyperlink>
      <w:r w:rsidRPr="00F20589">
        <w:rPr>
          <w:rFonts w:ascii="Times New Roman" w:eastAsia="Times New Roman" w:hAnsi="Times New Roman" w:cs="Times New Roman"/>
          <w:sz w:val="28"/>
          <w:szCs w:val="28"/>
          <w:lang w:eastAsia="ru-RU"/>
        </w:rPr>
        <w:t>.</w:t>
      </w:r>
    </w:p>
    <w:p w:rsidR="00F20589" w:rsidRPr="00F20589" w:rsidRDefault="00F20589" w:rsidP="00F20589">
      <w:pPr>
        <w:shd w:val="clear" w:color="auto" w:fill="FFFFFF"/>
        <w:tabs>
          <w:tab w:val="left" w:pos="720"/>
        </w:tabs>
        <w:spacing w:after="0" w:line="240" w:lineRule="auto"/>
        <w:ind w:firstLine="567"/>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lastRenderedPageBreak/>
        <w:t>Для каждого из видов предпринимательской деятельности установлены значения корректирующего коэффициента базовой доходности K2,  которые разделены на 3 группы в зависимости территориальной принадлежности.</w:t>
      </w:r>
    </w:p>
    <w:p w:rsidR="00F20589" w:rsidRPr="00F20589" w:rsidRDefault="00F20589" w:rsidP="00F20589">
      <w:pPr>
        <w:spacing w:after="0" w:line="240" w:lineRule="auto"/>
        <w:rPr>
          <w:rFonts w:ascii="Times New Roman" w:eastAsia="Times New Roman" w:hAnsi="Times New Roman" w:cs="Times New Roman"/>
          <w:sz w:val="24"/>
          <w:szCs w:val="24"/>
          <w:lang w:eastAsia="ru-RU"/>
        </w:rPr>
      </w:pPr>
    </w:p>
    <w:p w:rsidR="00F20589" w:rsidRPr="00F20589" w:rsidRDefault="00F20589" w:rsidP="00F20589">
      <w:pPr>
        <w:autoSpaceDE w:val="0"/>
        <w:autoSpaceDN w:val="0"/>
        <w:adjustRightInd w:val="0"/>
        <w:spacing w:after="0"/>
        <w:ind w:firstLine="567"/>
        <w:jc w:val="both"/>
        <w:rPr>
          <w:rFonts w:ascii="Times New Roman" w:eastAsia="Times New Roman" w:hAnsi="Times New Roman" w:cs="Times New Roman CYR"/>
          <w:b/>
          <w:bCs/>
          <w:sz w:val="28"/>
          <w:szCs w:val="28"/>
          <w:lang w:eastAsia="ru-RU"/>
        </w:rPr>
      </w:pPr>
      <w:r w:rsidRPr="00F20589">
        <w:rPr>
          <w:rFonts w:ascii="Times New Roman" w:eastAsia="Times New Roman" w:hAnsi="Times New Roman" w:cs="Times New Roman CYR"/>
          <w:b/>
          <w:bCs/>
          <w:sz w:val="28"/>
          <w:szCs w:val="28"/>
          <w:lang w:eastAsia="ru-RU"/>
        </w:rPr>
        <w:t>2.2 Формирование инвестиционного климата Северо-Енисейского района</w:t>
      </w:r>
    </w:p>
    <w:p w:rsidR="00F20589" w:rsidRPr="00F20589" w:rsidRDefault="00F20589" w:rsidP="00F20589">
      <w:pPr>
        <w:autoSpaceDE w:val="0"/>
        <w:autoSpaceDN w:val="0"/>
        <w:adjustRightInd w:val="0"/>
        <w:spacing w:after="0" w:line="240" w:lineRule="auto"/>
        <w:ind w:firstLine="567"/>
        <w:jc w:val="both"/>
        <w:rPr>
          <w:rFonts w:ascii="Times New Roman" w:eastAsia="Times New Roman" w:hAnsi="Times New Roman" w:cs="Times New Roman CYR"/>
          <w:sz w:val="28"/>
          <w:szCs w:val="28"/>
          <w:lang w:eastAsia="ru-RU"/>
        </w:rPr>
      </w:pPr>
      <w:r w:rsidRPr="00F20589">
        <w:rPr>
          <w:rFonts w:ascii="Times New Roman" w:eastAsia="Times New Roman" w:hAnsi="Times New Roman" w:cs="Times New Roman CYR"/>
          <w:sz w:val="28"/>
          <w:szCs w:val="28"/>
          <w:lang w:eastAsia="ru-RU"/>
        </w:rPr>
        <w:t xml:space="preserve">Реализация инвестиционных проектов в условиях Крайнего Севера </w:t>
      </w:r>
      <w:r w:rsidRPr="00F20589">
        <w:rPr>
          <w:rFonts w:ascii="Times New Roman" w:eastAsia="Times New Roman" w:hAnsi="Times New Roman" w:cs="Times New Roman CYR"/>
          <w:bCs/>
          <w:sz w:val="28"/>
          <w:szCs w:val="28"/>
          <w:lang w:eastAsia="ru-RU"/>
        </w:rPr>
        <w:t>неразрывно связана с созданием новых рабочих мест</w:t>
      </w:r>
      <w:r w:rsidRPr="00F20589">
        <w:rPr>
          <w:rFonts w:ascii="Times New Roman" w:eastAsia="Times New Roman" w:hAnsi="Times New Roman" w:cs="Times New Roman CYR"/>
          <w:sz w:val="28"/>
          <w:szCs w:val="28"/>
          <w:lang w:eastAsia="ru-RU"/>
        </w:rPr>
        <w:t>.</w:t>
      </w:r>
    </w:p>
    <w:p w:rsidR="00F20589" w:rsidRPr="00F20589" w:rsidRDefault="00F20589" w:rsidP="00F20589">
      <w:pPr>
        <w:autoSpaceDE w:val="0"/>
        <w:autoSpaceDN w:val="0"/>
        <w:adjustRightInd w:val="0"/>
        <w:spacing w:after="0" w:line="240" w:lineRule="auto"/>
        <w:ind w:firstLine="567"/>
        <w:jc w:val="both"/>
        <w:rPr>
          <w:rFonts w:ascii="Times New Roman" w:eastAsia="Times New Roman" w:hAnsi="Times New Roman" w:cs="Times New Roman CYR"/>
          <w:sz w:val="28"/>
          <w:szCs w:val="28"/>
          <w:lang w:eastAsia="ru-RU"/>
        </w:rPr>
      </w:pPr>
      <w:r w:rsidRPr="00F20589">
        <w:rPr>
          <w:rFonts w:ascii="Times New Roman" w:eastAsia="Times New Roman" w:hAnsi="Times New Roman" w:cs="Times New Roman CYR"/>
          <w:sz w:val="28"/>
          <w:szCs w:val="28"/>
          <w:lang w:eastAsia="ru-RU"/>
        </w:rPr>
        <w:t>Новые рабочие места – это дополнительные обязательства администрации района по обеспечению людей жилищными условиями, транспортными услугами, организации электро-, тепло-, водоснабжения, услугами связи, организация медицинской помощи, решение вопросов благоустройства и т.д.</w:t>
      </w:r>
    </w:p>
    <w:p w:rsidR="00F20589" w:rsidRPr="00F20589" w:rsidRDefault="00F20589" w:rsidP="00F20589">
      <w:pPr>
        <w:autoSpaceDE w:val="0"/>
        <w:autoSpaceDN w:val="0"/>
        <w:adjustRightInd w:val="0"/>
        <w:spacing w:after="0" w:line="240" w:lineRule="auto"/>
        <w:ind w:firstLine="567"/>
        <w:jc w:val="both"/>
        <w:rPr>
          <w:rFonts w:ascii="Times New Roman" w:eastAsia="Times New Roman" w:hAnsi="Times New Roman" w:cs="Times New Roman CYR"/>
          <w:sz w:val="28"/>
          <w:szCs w:val="28"/>
          <w:lang w:eastAsia="ru-RU"/>
        </w:rPr>
      </w:pPr>
      <w:r w:rsidRPr="00F20589">
        <w:rPr>
          <w:rFonts w:ascii="Times New Roman" w:eastAsia="Times New Roman" w:hAnsi="Times New Roman" w:cs="Times New Roman CYR"/>
          <w:sz w:val="28"/>
          <w:szCs w:val="28"/>
          <w:lang w:eastAsia="ru-RU"/>
        </w:rPr>
        <w:t xml:space="preserve">На территории района созданы все условия для обеспечения населения района </w:t>
      </w:r>
      <w:r w:rsidRPr="00F20589">
        <w:rPr>
          <w:rFonts w:ascii="Times New Roman" w:eastAsia="Times New Roman" w:hAnsi="Times New Roman" w:cs="Times New Roman CYR"/>
          <w:bCs/>
          <w:sz w:val="28"/>
          <w:szCs w:val="28"/>
          <w:lang w:eastAsia="ru-RU"/>
        </w:rPr>
        <w:t>услугами общественного питания, торговли и бытового обслуживания</w:t>
      </w:r>
      <w:r w:rsidRPr="00F20589">
        <w:rPr>
          <w:rFonts w:ascii="Times New Roman" w:eastAsia="Times New Roman" w:hAnsi="Times New Roman" w:cs="Times New Roman CYR"/>
          <w:sz w:val="28"/>
          <w:szCs w:val="28"/>
          <w:lang w:eastAsia="ru-RU"/>
        </w:rPr>
        <w:t>. Постоянно проводится мониторинг и анализ потребительского рынка района.</w:t>
      </w:r>
    </w:p>
    <w:p w:rsidR="00F20589" w:rsidRPr="00F20589" w:rsidRDefault="00F20589" w:rsidP="00F20589">
      <w:pPr>
        <w:autoSpaceDE w:val="0"/>
        <w:autoSpaceDN w:val="0"/>
        <w:adjustRightInd w:val="0"/>
        <w:spacing w:after="0" w:line="240" w:lineRule="auto"/>
        <w:ind w:firstLine="567"/>
        <w:jc w:val="both"/>
        <w:rPr>
          <w:rFonts w:ascii="Times New Roman" w:eastAsia="Times New Roman" w:hAnsi="Times New Roman" w:cs="Times New Roman CYR"/>
          <w:sz w:val="28"/>
          <w:szCs w:val="28"/>
          <w:lang w:eastAsia="ru-RU"/>
        </w:rPr>
      </w:pPr>
      <w:r w:rsidRPr="00F20589">
        <w:rPr>
          <w:rFonts w:ascii="Times New Roman" w:eastAsia="Times New Roman" w:hAnsi="Times New Roman" w:cs="Times New Roman CYR"/>
          <w:sz w:val="28"/>
          <w:szCs w:val="28"/>
          <w:lang w:eastAsia="ru-RU"/>
        </w:rPr>
        <w:t>Инвестиционная деятельность субъектов малого и среднего бизнеса района направлена на строительство, реконструкцию и ремонт нежилых зданий и помещений с целью последующего их использования для ведения предпринимательской деятельности.</w:t>
      </w:r>
    </w:p>
    <w:p w:rsidR="00F20589" w:rsidRPr="00F20589" w:rsidRDefault="00F20589" w:rsidP="00F20589">
      <w:pPr>
        <w:autoSpaceDE w:val="0"/>
        <w:autoSpaceDN w:val="0"/>
        <w:adjustRightInd w:val="0"/>
        <w:spacing w:after="0" w:line="240" w:lineRule="auto"/>
        <w:ind w:firstLine="567"/>
        <w:jc w:val="both"/>
        <w:rPr>
          <w:rFonts w:ascii="Times New Roman" w:eastAsia="Times New Roman" w:hAnsi="Times New Roman" w:cs="Times New Roman CYR"/>
          <w:sz w:val="28"/>
          <w:szCs w:val="28"/>
          <w:lang w:eastAsia="ru-RU"/>
        </w:rPr>
      </w:pPr>
      <w:r w:rsidRPr="00F20589">
        <w:rPr>
          <w:rFonts w:ascii="Times New Roman" w:eastAsia="Times New Roman" w:hAnsi="Times New Roman" w:cs="Times New Roman CYR"/>
          <w:sz w:val="28"/>
          <w:szCs w:val="28"/>
          <w:lang w:eastAsia="ru-RU"/>
        </w:rPr>
        <w:t>Значительная часть инвестиций направляется индивидуальными предпринимателями района на приобретение новой автомобильной техники, оборудования и инвентаря для пополнения товарно-материальных ценностей.</w:t>
      </w:r>
    </w:p>
    <w:p w:rsidR="00F20589" w:rsidRPr="00F20589" w:rsidRDefault="00F20589" w:rsidP="00F20589">
      <w:pPr>
        <w:autoSpaceDE w:val="0"/>
        <w:autoSpaceDN w:val="0"/>
        <w:adjustRightInd w:val="0"/>
        <w:spacing w:after="0" w:line="240" w:lineRule="auto"/>
        <w:ind w:firstLine="567"/>
        <w:jc w:val="both"/>
        <w:rPr>
          <w:rFonts w:ascii="Times New Roman" w:eastAsia="Times New Roman" w:hAnsi="Times New Roman" w:cs="Times New Roman CYR"/>
          <w:sz w:val="28"/>
          <w:szCs w:val="28"/>
          <w:lang w:eastAsia="ru-RU"/>
        </w:rPr>
      </w:pPr>
      <w:r w:rsidRPr="00F20589">
        <w:rPr>
          <w:rFonts w:ascii="Times New Roman" w:eastAsia="Times New Roman" w:hAnsi="Times New Roman" w:cs="Times New Roman CYR"/>
          <w:sz w:val="28"/>
          <w:szCs w:val="28"/>
          <w:lang w:eastAsia="ru-RU"/>
        </w:rPr>
        <w:t>Население района создает потребительскую аудиторию товаров и услуг, предлагаемых субъектами малого и среднего предпринимательства. Этот фактор способствует увеличению объемов реализации товаров и услуг, а соответственно, и привлечению дополнительных инвестиций в сферу предпринимательской деятельности района.</w:t>
      </w:r>
    </w:p>
    <w:p w:rsidR="00F20589" w:rsidRPr="00F20589" w:rsidRDefault="00F20589" w:rsidP="00F20589">
      <w:pPr>
        <w:autoSpaceDE w:val="0"/>
        <w:autoSpaceDN w:val="0"/>
        <w:adjustRightInd w:val="0"/>
        <w:spacing w:after="0" w:line="240" w:lineRule="auto"/>
        <w:ind w:firstLine="567"/>
        <w:jc w:val="both"/>
        <w:rPr>
          <w:rFonts w:ascii="Times New Roman" w:eastAsia="Times New Roman" w:hAnsi="Times New Roman" w:cs="Times New Roman CYR"/>
          <w:sz w:val="28"/>
          <w:szCs w:val="28"/>
          <w:lang w:eastAsia="ru-RU"/>
        </w:rPr>
      </w:pPr>
      <w:r w:rsidRPr="00F20589">
        <w:rPr>
          <w:rFonts w:ascii="Times New Roman" w:eastAsia="Times New Roman" w:hAnsi="Times New Roman" w:cs="Times New Roman CYR"/>
          <w:sz w:val="28"/>
          <w:szCs w:val="28"/>
          <w:lang w:eastAsia="ru-RU"/>
        </w:rPr>
        <w:t>В совокупности, вышеперечисленные факторы, создают на территории района благоприятные условия для развития не только промышленных предприятий района, но и малого и среднего бизнеса, способствуют наращиванию объемов товаров и услуг, а соответственно и привлечению инвестиций в экономику Северо-Енисейского района.</w:t>
      </w:r>
    </w:p>
    <w:p w:rsidR="00F20589" w:rsidRPr="00F20589" w:rsidRDefault="00F20589" w:rsidP="00F20589">
      <w:pPr>
        <w:tabs>
          <w:tab w:val="left" w:pos="851"/>
          <w:tab w:val="left" w:pos="993"/>
        </w:tabs>
        <w:spacing w:before="120" w:after="0" w:line="240" w:lineRule="auto"/>
        <w:rPr>
          <w:rFonts w:ascii="Times New Roman" w:eastAsia="Calibri" w:hAnsi="Times New Roman" w:cs="Times New Roman"/>
          <w:b/>
          <w:sz w:val="28"/>
          <w:szCs w:val="28"/>
        </w:rPr>
      </w:pPr>
      <w:r w:rsidRPr="00F20589">
        <w:rPr>
          <w:rFonts w:ascii="Times New Roman" w:eastAsia="Times New Roman" w:hAnsi="Times New Roman" w:cs="Times New Roman"/>
          <w:b/>
          <w:sz w:val="28"/>
          <w:szCs w:val="28"/>
          <w:lang w:eastAsia="ru-RU"/>
        </w:rPr>
        <w:t xml:space="preserve">          2.3 </w:t>
      </w:r>
      <w:r w:rsidRPr="00F20589">
        <w:rPr>
          <w:rFonts w:ascii="Times New Roman" w:eastAsia="Calibri" w:hAnsi="Times New Roman" w:cs="Times New Roman"/>
          <w:b/>
          <w:sz w:val="28"/>
          <w:szCs w:val="28"/>
        </w:rPr>
        <w:t xml:space="preserve">Изменение подходов к оценке эффективности налоговых льгот (налоговых расходов) </w:t>
      </w:r>
    </w:p>
    <w:p w:rsidR="00F20589" w:rsidRPr="00F20589" w:rsidRDefault="00F20589" w:rsidP="00F20589">
      <w:pPr>
        <w:spacing w:before="120" w:after="0" w:line="240" w:lineRule="auto"/>
        <w:ind w:firstLine="709"/>
        <w:jc w:val="both"/>
        <w:rPr>
          <w:rFonts w:ascii="Times New Roman" w:eastAsia="Calibri" w:hAnsi="Times New Roman" w:cs="Times New Roman"/>
          <w:sz w:val="28"/>
          <w:szCs w:val="28"/>
        </w:rPr>
      </w:pPr>
      <w:r w:rsidRPr="00F20589">
        <w:rPr>
          <w:rFonts w:ascii="Times New Roman" w:eastAsia="Calibri" w:hAnsi="Times New Roman" w:cs="Times New Roman"/>
          <w:sz w:val="28"/>
          <w:szCs w:val="28"/>
        </w:rPr>
        <w:t>В конце 2018 года Бюджетный кодекс Российской Федерации дополнен статьей 174.3, которая предусматривает реализацию внедрения в бюджетный процесс системы учета, анализа и контроля льгот и преференций по налогам.</w:t>
      </w:r>
    </w:p>
    <w:p w:rsidR="00F20589" w:rsidRPr="00F20589" w:rsidRDefault="00F20589" w:rsidP="00F20589">
      <w:pPr>
        <w:spacing w:before="120" w:after="0" w:line="240" w:lineRule="auto"/>
        <w:ind w:firstLine="709"/>
        <w:jc w:val="both"/>
        <w:rPr>
          <w:rFonts w:ascii="Times New Roman" w:eastAsia="Calibri" w:hAnsi="Times New Roman" w:cs="Times New Roman"/>
          <w:sz w:val="28"/>
          <w:szCs w:val="28"/>
        </w:rPr>
      </w:pPr>
      <w:r w:rsidRPr="00F20589">
        <w:rPr>
          <w:rFonts w:ascii="Times New Roman" w:eastAsia="Calibri" w:hAnsi="Times New Roman" w:cs="Times New Roman"/>
          <w:sz w:val="28"/>
          <w:szCs w:val="28"/>
        </w:rPr>
        <w:t xml:space="preserve">Меры налоговой поддержки физических и юридических лиц в соответствии с приоритетами социально-экономической политики теперь рассматриваются как аналог прямых бюджетных расходов или «налоговые расходы». Бюджетное законодательство устанавливает обязанность формирования каждым публично-правовым образованием перечня соответствующих налоговых расходов </w:t>
      </w:r>
      <w:r w:rsidRPr="00F20589">
        <w:rPr>
          <w:rFonts w:ascii="Times New Roman" w:eastAsia="Calibri" w:hAnsi="Times New Roman" w:cs="Times New Roman"/>
          <w:sz w:val="28"/>
          <w:szCs w:val="28"/>
        </w:rPr>
        <w:br/>
      </w:r>
      <w:r w:rsidRPr="00F20589">
        <w:rPr>
          <w:rFonts w:ascii="Times New Roman" w:eastAsia="Calibri" w:hAnsi="Times New Roman" w:cs="Times New Roman"/>
          <w:sz w:val="28"/>
          <w:szCs w:val="28"/>
        </w:rPr>
        <w:lastRenderedPageBreak/>
        <w:t xml:space="preserve">и осуществления ежегодной оценки налоговых расходов в соответствии </w:t>
      </w:r>
      <w:r w:rsidRPr="00F20589">
        <w:rPr>
          <w:rFonts w:ascii="Times New Roman" w:eastAsia="Calibri" w:hAnsi="Times New Roman" w:cs="Times New Roman"/>
          <w:sz w:val="28"/>
          <w:szCs w:val="28"/>
        </w:rPr>
        <w:br/>
        <w:t xml:space="preserve">с едиными подходами к оценке эффективности налоговых льгот. </w:t>
      </w:r>
    </w:p>
    <w:p w:rsidR="00F20589" w:rsidRPr="00F20589" w:rsidRDefault="00F20589" w:rsidP="00F20589">
      <w:pPr>
        <w:spacing w:before="120" w:after="0" w:line="240" w:lineRule="auto"/>
        <w:ind w:firstLine="709"/>
        <w:jc w:val="both"/>
        <w:rPr>
          <w:rFonts w:ascii="Times New Roman" w:eastAsia="Calibri" w:hAnsi="Times New Roman" w:cs="Times New Roman"/>
          <w:sz w:val="28"/>
          <w:szCs w:val="28"/>
        </w:rPr>
      </w:pPr>
      <w:r w:rsidRPr="00F20589">
        <w:rPr>
          <w:rFonts w:ascii="Times New Roman" w:eastAsia="Calibri" w:hAnsi="Times New Roman" w:cs="Times New Roman"/>
          <w:sz w:val="28"/>
          <w:szCs w:val="28"/>
        </w:rPr>
        <w:t xml:space="preserve">Общие требования к проведению оценки эффективности налоговых расходов установлены постановлением Правительства Российской Федерации № 796 от 22.06.2019. </w:t>
      </w:r>
    </w:p>
    <w:p w:rsidR="00F20589" w:rsidRPr="00F20589" w:rsidRDefault="00F20589" w:rsidP="00F20589">
      <w:pPr>
        <w:spacing w:before="120" w:after="0" w:line="240" w:lineRule="auto"/>
        <w:ind w:firstLine="709"/>
        <w:jc w:val="both"/>
        <w:rPr>
          <w:rFonts w:ascii="Times New Roman" w:eastAsia="Calibri" w:hAnsi="Times New Roman" w:cs="Times New Roman"/>
          <w:sz w:val="28"/>
          <w:szCs w:val="28"/>
        </w:rPr>
      </w:pPr>
      <w:r w:rsidRPr="00F20589">
        <w:rPr>
          <w:rFonts w:ascii="Times New Roman" w:eastAsia="Calibri" w:hAnsi="Times New Roman" w:cs="Times New Roman"/>
          <w:sz w:val="28"/>
          <w:szCs w:val="28"/>
        </w:rPr>
        <w:t xml:space="preserve">В связи с этим в 2019 году нормативные правовые акты Красноярского края и Северо-Енисейского района, регулирующие проведение оценки эффективности налоговых льгот, должны быть приведены в соответствие с федеральным законодательством. </w:t>
      </w:r>
    </w:p>
    <w:p w:rsidR="00F20589" w:rsidRPr="00F20589" w:rsidRDefault="00F20589" w:rsidP="00F20589">
      <w:pPr>
        <w:spacing w:before="120" w:after="0" w:line="240" w:lineRule="auto"/>
        <w:ind w:firstLine="709"/>
        <w:jc w:val="both"/>
        <w:rPr>
          <w:rFonts w:ascii="Times New Roman" w:eastAsia="Calibri" w:hAnsi="Times New Roman" w:cs="Times New Roman"/>
          <w:sz w:val="28"/>
          <w:szCs w:val="28"/>
        </w:rPr>
      </w:pPr>
      <w:r w:rsidRPr="00F20589">
        <w:rPr>
          <w:rFonts w:ascii="Times New Roman" w:eastAsia="Calibri" w:hAnsi="Times New Roman" w:cs="Times New Roman"/>
          <w:sz w:val="28"/>
          <w:szCs w:val="28"/>
        </w:rPr>
        <w:t xml:space="preserve">Так в Законодательное Собрание Красноярского края 08.10.2019 внесен проект закона Красноярского края «О признании утратившим силу Закона края </w:t>
      </w:r>
      <w:r w:rsidRPr="00F20589">
        <w:rPr>
          <w:rFonts w:ascii="Times New Roman" w:eastAsia="Calibri" w:hAnsi="Times New Roman" w:cs="Times New Roman"/>
          <w:sz w:val="28"/>
          <w:szCs w:val="28"/>
        </w:rPr>
        <w:br/>
        <w:t xml:space="preserve">«Об оценке эффективности налоговых льгот», соответствующие проекты разработаны в Северо-Енисейском районе. </w:t>
      </w:r>
    </w:p>
    <w:p w:rsidR="00F20589" w:rsidRPr="00F20589" w:rsidRDefault="00F20589" w:rsidP="00F20589">
      <w:pPr>
        <w:spacing w:before="120" w:after="0" w:line="240" w:lineRule="auto"/>
        <w:ind w:firstLine="709"/>
        <w:jc w:val="both"/>
        <w:rPr>
          <w:rFonts w:ascii="Times New Roman" w:eastAsia="Calibri" w:hAnsi="Times New Roman" w:cs="Times New Roman"/>
          <w:sz w:val="28"/>
          <w:szCs w:val="28"/>
        </w:rPr>
      </w:pPr>
      <w:r w:rsidRPr="00F20589">
        <w:rPr>
          <w:rFonts w:ascii="Times New Roman" w:eastAsia="Calibri" w:hAnsi="Times New Roman" w:cs="Times New Roman"/>
          <w:sz w:val="28"/>
          <w:szCs w:val="28"/>
        </w:rPr>
        <w:t xml:space="preserve">Подготовлен проект постановления Правительства Красноярского края </w:t>
      </w:r>
      <w:r w:rsidRPr="00F20589">
        <w:rPr>
          <w:rFonts w:ascii="Times New Roman" w:eastAsia="Calibri" w:hAnsi="Times New Roman" w:cs="Times New Roman"/>
          <w:sz w:val="28"/>
          <w:szCs w:val="28"/>
        </w:rPr>
        <w:br/>
        <w:t>«Об утверждении Порядка формирования и утверждения перечня налоговых расходов и Порядка и методики оценки эффективности налоговых расходов».</w:t>
      </w:r>
    </w:p>
    <w:p w:rsidR="00F20589" w:rsidRPr="00F20589" w:rsidRDefault="00F20589" w:rsidP="00F20589">
      <w:pPr>
        <w:spacing w:before="120" w:after="0" w:line="240" w:lineRule="auto"/>
        <w:ind w:firstLine="709"/>
        <w:jc w:val="both"/>
        <w:rPr>
          <w:rFonts w:ascii="Times New Roman" w:eastAsia="Calibri" w:hAnsi="Times New Roman" w:cs="Times New Roman"/>
          <w:sz w:val="28"/>
          <w:szCs w:val="28"/>
        </w:rPr>
      </w:pPr>
      <w:r w:rsidRPr="00F20589">
        <w:rPr>
          <w:rFonts w:ascii="Times New Roman" w:eastAsia="Calibri" w:hAnsi="Times New Roman" w:cs="Times New Roman"/>
          <w:sz w:val="28"/>
          <w:szCs w:val="28"/>
        </w:rPr>
        <w:t>До конца текущего года будет сформирован и утвержден перечень налоговых расходов Красноярского края, а в 2020 году реализованы в полной мере новые подходы к оценке эффективности налоговых льгот (налоговых расходов) бюджета края. В Северо-Енисейском районе разработка соответствующих муниципальных правовых актов также осуществляется.</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В основных направлениях бюджетной, налоговой и таможенно-тарифной политики Российской Федерации на 2020 год и на плановый период 2021 и 2022 годов обозначена задача повышения эффективности и прозрачности мер налоговой поддержки. С этой целью предлагается внедрить в бюджетный процесс систему учета, анализа и контроля льгот и преференций по налогам.</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Меры налоговой поддержки физических и юридических лиц в соответствии с приоритетами социально-экономической политики рассматриваются как аналог прямых бюджетных расходов или «налоговые расходы».</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На финансовый орган края возлагается задача по формированию реестра и итоговой оценки эффективности налоговых льгот (налоговых расходов) Красноярского края, а также направлению их в Министерство финансов Российской Федерации.</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С учетом новых требований работа в данном направлении будет проводится в Северо-Енисейском районе.</w:t>
      </w:r>
    </w:p>
    <w:p w:rsidR="00F20589" w:rsidRPr="00F20589" w:rsidRDefault="00F20589" w:rsidP="00F20589">
      <w:pPr>
        <w:spacing w:after="0" w:line="240" w:lineRule="auto"/>
        <w:jc w:val="both"/>
        <w:rPr>
          <w:rFonts w:ascii="Times New Roman" w:eastAsia="Times New Roman" w:hAnsi="Times New Roman" w:cs="Times New Roman"/>
          <w:b/>
          <w:bCs/>
          <w:color w:val="000000"/>
          <w:sz w:val="28"/>
          <w:szCs w:val="28"/>
          <w:lang w:eastAsia="ru-RU"/>
        </w:rPr>
      </w:pPr>
    </w:p>
    <w:p w:rsidR="00F20589" w:rsidRPr="00F20589" w:rsidRDefault="00F20589" w:rsidP="00F20589">
      <w:pPr>
        <w:spacing w:after="0" w:line="240" w:lineRule="auto"/>
        <w:jc w:val="both"/>
        <w:rPr>
          <w:rFonts w:ascii="Times New Roman" w:eastAsia="Times New Roman" w:hAnsi="Times New Roman" w:cs="Times New Roman"/>
          <w:b/>
          <w:bCs/>
          <w:sz w:val="28"/>
          <w:szCs w:val="28"/>
          <w:lang w:eastAsia="ru-RU"/>
        </w:rPr>
      </w:pPr>
      <w:r w:rsidRPr="00F20589">
        <w:rPr>
          <w:rFonts w:ascii="Times New Roman" w:eastAsia="Times New Roman" w:hAnsi="Times New Roman" w:cs="Times New Roman"/>
          <w:b/>
          <w:bCs/>
          <w:color w:val="000000"/>
          <w:sz w:val="28"/>
          <w:szCs w:val="28"/>
          <w:lang w:eastAsia="ru-RU"/>
        </w:rPr>
        <w:tab/>
      </w:r>
      <w:r w:rsidRPr="00F20589">
        <w:rPr>
          <w:rFonts w:ascii="Times New Roman" w:eastAsia="Times New Roman" w:hAnsi="Times New Roman" w:cs="Times New Roman"/>
          <w:b/>
          <w:bCs/>
          <w:sz w:val="28"/>
          <w:szCs w:val="28"/>
          <w:lang w:eastAsia="ru-RU"/>
        </w:rPr>
        <w:t>2.</w:t>
      </w:r>
      <w:bookmarkStart w:id="2" w:name="_Toc527044754"/>
      <w:r w:rsidRPr="00F20589">
        <w:rPr>
          <w:rFonts w:ascii="Times New Roman" w:eastAsia="Times New Roman" w:hAnsi="Times New Roman" w:cs="Times New Roman"/>
          <w:b/>
          <w:bCs/>
          <w:sz w:val="28"/>
          <w:szCs w:val="28"/>
          <w:lang w:eastAsia="ru-RU"/>
        </w:rPr>
        <w:t xml:space="preserve">4 Повышение качества администрирования доходов </w:t>
      </w:r>
      <w:bookmarkEnd w:id="2"/>
      <w:r w:rsidRPr="00F20589">
        <w:rPr>
          <w:rFonts w:ascii="Times New Roman" w:eastAsia="Times New Roman" w:hAnsi="Times New Roman" w:cs="Times New Roman"/>
          <w:b/>
          <w:bCs/>
          <w:sz w:val="28"/>
          <w:szCs w:val="28"/>
          <w:lang w:eastAsia="ru-RU"/>
        </w:rPr>
        <w:t>бюджета Северо-Енисейского района в 2020 году</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Администрацией Северо-Енисейского района будет организована работа в отношении уточнения решений Северо-Енисейского районного Совета </w:t>
      </w:r>
      <w:r w:rsidRPr="00F20589">
        <w:rPr>
          <w:rFonts w:ascii="Times New Roman" w:eastAsia="Times New Roman" w:hAnsi="Times New Roman" w:cs="Times New Roman"/>
          <w:sz w:val="28"/>
          <w:szCs w:val="28"/>
          <w:lang w:eastAsia="ru-RU"/>
        </w:rPr>
        <w:lastRenderedPageBreak/>
        <w:t>депутатов о местных налогах и приведения их в соответствие с изменениями федерального законодательства.</w:t>
      </w:r>
    </w:p>
    <w:p w:rsidR="00F20589" w:rsidRPr="00F20589" w:rsidRDefault="00F20589" w:rsidP="00F20589">
      <w:pPr>
        <w:spacing w:before="120" w:after="0" w:line="240" w:lineRule="auto"/>
        <w:ind w:firstLine="709"/>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В рамках работы </w:t>
      </w:r>
      <w:r w:rsidRPr="00F20589">
        <w:rPr>
          <w:rFonts w:ascii="Times New Roman" w:eastAsia="Times New Roman" w:hAnsi="Times New Roman" w:cs="Times New Roman"/>
          <w:color w:val="000000"/>
          <w:sz w:val="28"/>
          <w:szCs w:val="28"/>
          <w:lang w:eastAsia="ru-RU"/>
        </w:rPr>
        <w:t xml:space="preserve">районной межведомственной  координационной комиссии  по укреплению налоговой, бюджетной и платежной дисциплины, по вопросам легализации теневой заработной платы, по выявлению и снижению неформальной занятости населения Северо-Енисейского района будет рассматриваться вопросы снижения налоговой задолженности, </w:t>
      </w:r>
      <w:r w:rsidRPr="00F20589">
        <w:rPr>
          <w:rFonts w:ascii="Times New Roman" w:eastAsia="Times New Roman" w:hAnsi="Times New Roman" w:cs="Times New Roman"/>
          <w:sz w:val="28"/>
          <w:szCs w:val="28"/>
          <w:lang w:eastAsia="ru-RU"/>
        </w:rPr>
        <w:t>легализации заработной платы и снижения неформальной занятости.</w:t>
      </w:r>
    </w:p>
    <w:p w:rsidR="00F20589" w:rsidRPr="00F20589" w:rsidRDefault="00F20589" w:rsidP="00F20589">
      <w:pPr>
        <w:spacing w:before="120" w:after="0" w:line="240" w:lineRule="auto"/>
        <w:ind w:firstLine="709"/>
        <w:jc w:val="both"/>
        <w:rPr>
          <w:rFonts w:ascii="Times New Roman" w:eastAsia="Calibri" w:hAnsi="Times New Roman" w:cs="Times New Roman"/>
          <w:sz w:val="28"/>
          <w:szCs w:val="28"/>
        </w:rPr>
      </w:pPr>
      <w:r w:rsidRPr="00F20589">
        <w:rPr>
          <w:rFonts w:ascii="Times New Roman" w:eastAsia="Calibri" w:hAnsi="Times New Roman" w:cs="Times New Roman"/>
          <w:sz w:val="28"/>
          <w:szCs w:val="28"/>
        </w:rPr>
        <w:t xml:space="preserve">В 2019 году начата работа по централизации информационного обмена органов местного самоуправления с налоговыми органами в финансовом органе края. Для анализа исполнения и прогнозирования налоговых доходов, мониторинга налоговой задолженности органам местного самоуправления требуется соответствующая информация от налоговых органов. Также в связи </w:t>
      </w:r>
      <w:r w:rsidRPr="00F20589">
        <w:rPr>
          <w:rFonts w:ascii="Times New Roman" w:eastAsia="Calibri" w:hAnsi="Times New Roman" w:cs="Times New Roman"/>
          <w:sz w:val="28"/>
          <w:szCs w:val="28"/>
        </w:rPr>
        <w:br/>
        <w:t xml:space="preserve">с утверждением ФНС России </w:t>
      </w:r>
      <w:hyperlink r:id="rId44" w:history="1">
        <w:r w:rsidRPr="00F20589">
          <w:rPr>
            <w:rFonts w:ascii="Times New Roman" w:eastAsia="Calibri" w:hAnsi="Times New Roman" w:cs="Times New Roman"/>
            <w:sz w:val="28"/>
            <w:szCs w:val="28"/>
          </w:rPr>
          <w:t>порядк</w:t>
        </w:r>
      </w:hyperlink>
      <w:r w:rsidRPr="00F20589">
        <w:rPr>
          <w:rFonts w:ascii="Times New Roman" w:eastAsia="Calibri" w:hAnsi="Times New Roman" w:cs="Times New Roman"/>
          <w:sz w:val="28"/>
          <w:szCs w:val="28"/>
        </w:rPr>
        <w:t xml:space="preserve">а направления информации о принятых органами государственной власти субъектов Российской Федерации и органами местного самоуправления нормативных правовых актов об установлении, изменении и прекращении действия региональных и местных налогов </w:t>
      </w:r>
      <w:r w:rsidRPr="00F20589">
        <w:rPr>
          <w:rFonts w:ascii="Times New Roman" w:eastAsia="Calibri" w:hAnsi="Times New Roman" w:cs="Times New Roman"/>
          <w:sz w:val="28"/>
          <w:szCs w:val="28"/>
        </w:rPr>
        <w:br/>
        <w:t xml:space="preserve">в электронной форме, возникла необходимость приобретения программного продукта «АИС Сапфир. УФНС». В соответствии с пунктом 2 статьи 16 части первой Налогового кодекса Российской Федерации министерством финансов Красноярского края завершается внедрение модуля «АИС Сапфир. УФНС» к существующей информационной системе. В 2020 году планируется запуск указанного модуля в эксплуатацию. </w:t>
      </w:r>
    </w:p>
    <w:p w:rsidR="00F20589" w:rsidRPr="00F20589" w:rsidRDefault="00F20589" w:rsidP="00F20589">
      <w:pPr>
        <w:spacing w:before="120" w:after="0" w:line="240" w:lineRule="auto"/>
        <w:ind w:firstLine="709"/>
        <w:jc w:val="both"/>
        <w:rPr>
          <w:rFonts w:ascii="Times New Roman" w:eastAsia="Calibri" w:hAnsi="Times New Roman" w:cs="Times New Roman"/>
          <w:sz w:val="28"/>
          <w:szCs w:val="28"/>
        </w:rPr>
      </w:pPr>
      <w:r w:rsidRPr="00F20589">
        <w:rPr>
          <w:rFonts w:ascii="Times New Roman" w:eastAsia="Calibri" w:hAnsi="Times New Roman" w:cs="Times New Roman"/>
          <w:sz w:val="28"/>
          <w:szCs w:val="28"/>
        </w:rPr>
        <w:t>Продолжится работа с объектами недвижимости − проведению мероприятий земельного контроля, внесению сведений в ФИАС, уточнению данных в ЕГРН о земельных участках без кадастровой стоимости.</w:t>
      </w:r>
    </w:p>
    <w:p w:rsidR="00F20589" w:rsidRPr="00F20589" w:rsidRDefault="00F20589" w:rsidP="00F20589">
      <w:pPr>
        <w:spacing w:before="120" w:after="0" w:line="240" w:lineRule="auto"/>
        <w:ind w:firstLine="709"/>
        <w:jc w:val="both"/>
        <w:rPr>
          <w:rFonts w:ascii="Times New Roman" w:eastAsia="Calibri" w:hAnsi="Times New Roman" w:cs="Times New Roman"/>
          <w:sz w:val="28"/>
          <w:szCs w:val="28"/>
        </w:rPr>
      </w:pPr>
      <w:r w:rsidRPr="00F20589">
        <w:rPr>
          <w:rFonts w:ascii="Times New Roman" w:eastAsia="Calibri" w:hAnsi="Times New Roman" w:cs="Times New Roman"/>
          <w:sz w:val="28"/>
          <w:szCs w:val="28"/>
        </w:rPr>
        <w:t>В целях увеличения поступлений в бюджет Северо-Енисейского  района налоговых и неналоговых доходов от использования имущества стоит задача обеспечения полного учета имущества и земельных участков, вовлечения максимального количества объектов недвижимости в налоговый оборот.</w:t>
      </w:r>
    </w:p>
    <w:p w:rsidR="00F20589" w:rsidRPr="00F20589" w:rsidRDefault="00F20589" w:rsidP="00F20589">
      <w:pPr>
        <w:spacing w:before="120" w:after="0" w:line="240" w:lineRule="auto"/>
        <w:ind w:firstLine="709"/>
        <w:jc w:val="both"/>
        <w:rPr>
          <w:rFonts w:ascii="Times New Roman" w:eastAsia="Calibri" w:hAnsi="Times New Roman" w:cs="Times New Roman"/>
          <w:sz w:val="28"/>
          <w:szCs w:val="28"/>
        </w:rPr>
      </w:pPr>
      <w:r w:rsidRPr="00F20589">
        <w:rPr>
          <w:rFonts w:ascii="Times New Roman" w:eastAsia="Calibri" w:hAnsi="Times New Roman" w:cs="Times New Roman"/>
          <w:sz w:val="28"/>
          <w:szCs w:val="28"/>
        </w:rPr>
        <w:t>Для решения поставленной задачи в 2020-2022 годах планируется поэтапное внедрение в Красноярском крае государственной межведомственной информационной системы централизованного учета объектов земельно-имущественного комплекса Красноярского края (постановление Правительства Красноярского края № 355-п от 12.07.2019). С 2020 года планируется внедрение такой системы муниципальных образованиях края.</w:t>
      </w:r>
    </w:p>
    <w:p w:rsidR="00F20589" w:rsidRPr="00F20589" w:rsidRDefault="00F20589" w:rsidP="00F20589">
      <w:pPr>
        <w:spacing w:before="120" w:after="0" w:line="240" w:lineRule="auto"/>
        <w:ind w:firstLine="709"/>
        <w:jc w:val="both"/>
        <w:rPr>
          <w:rFonts w:ascii="Times New Roman" w:eastAsia="Calibri" w:hAnsi="Times New Roman" w:cs="Times New Roman"/>
          <w:sz w:val="28"/>
          <w:szCs w:val="28"/>
        </w:rPr>
      </w:pPr>
      <w:r w:rsidRPr="00F20589">
        <w:rPr>
          <w:rFonts w:ascii="Times New Roman" w:eastAsia="Calibri" w:hAnsi="Times New Roman" w:cs="Times New Roman"/>
          <w:sz w:val="28"/>
          <w:szCs w:val="28"/>
        </w:rPr>
        <w:t xml:space="preserve">Внедрение такой системы учета позволит: </w:t>
      </w:r>
    </w:p>
    <w:p w:rsidR="00F20589" w:rsidRPr="00F20589" w:rsidRDefault="00F20589" w:rsidP="00F20589">
      <w:pPr>
        <w:spacing w:before="120" w:after="0" w:line="240" w:lineRule="auto"/>
        <w:ind w:firstLine="709"/>
        <w:jc w:val="both"/>
        <w:rPr>
          <w:rFonts w:ascii="Times New Roman" w:eastAsia="Calibri" w:hAnsi="Times New Roman" w:cs="Times New Roman"/>
          <w:sz w:val="28"/>
          <w:szCs w:val="28"/>
        </w:rPr>
      </w:pPr>
      <w:r w:rsidRPr="00F20589">
        <w:rPr>
          <w:rFonts w:ascii="Times New Roman" w:eastAsia="Calibri" w:hAnsi="Times New Roman" w:cs="Times New Roman"/>
          <w:sz w:val="28"/>
          <w:szCs w:val="28"/>
        </w:rPr>
        <w:t>повысить прозрачность и эффективность использования объектов недвижимого имущества на территории Северо-Енисейского района и обеспечит администрацию Северо-Енисейского района актуальной информацией об объектах земельно-имущественного комплекса;</w:t>
      </w:r>
    </w:p>
    <w:p w:rsidR="00F20589" w:rsidRPr="00F20589" w:rsidRDefault="00F20589" w:rsidP="00F20589">
      <w:pPr>
        <w:spacing w:before="120" w:after="0" w:line="240" w:lineRule="auto"/>
        <w:ind w:firstLine="709"/>
        <w:jc w:val="both"/>
        <w:rPr>
          <w:rFonts w:ascii="Times New Roman" w:eastAsia="Calibri" w:hAnsi="Times New Roman" w:cs="Times New Roman"/>
          <w:sz w:val="28"/>
          <w:szCs w:val="28"/>
        </w:rPr>
      </w:pPr>
      <w:r w:rsidRPr="00F20589">
        <w:rPr>
          <w:rFonts w:ascii="Times New Roman" w:eastAsia="Calibri" w:hAnsi="Times New Roman" w:cs="Times New Roman"/>
          <w:sz w:val="28"/>
          <w:szCs w:val="28"/>
        </w:rPr>
        <w:lastRenderedPageBreak/>
        <w:t>использовать единые стандарты и нормы учета при распоряжении имущественным комплексом;</w:t>
      </w:r>
    </w:p>
    <w:p w:rsidR="00F20589" w:rsidRPr="00F20589" w:rsidRDefault="00F20589" w:rsidP="00F20589">
      <w:pPr>
        <w:spacing w:before="120" w:after="0" w:line="240" w:lineRule="auto"/>
        <w:ind w:firstLine="709"/>
        <w:jc w:val="both"/>
        <w:rPr>
          <w:rFonts w:ascii="Times New Roman" w:eastAsia="Calibri" w:hAnsi="Times New Roman" w:cs="Times New Roman"/>
          <w:sz w:val="28"/>
          <w:szCs w:val="28"/>
        </w:rPr>
      </w:pPr>
      <w:r w:rsidRPr="00F20589">
        <w:rPr>
          <w:rFonts w:ascii="Times New Roman" w:eastAsia="Calibri" w:hAnsi="Times New Roman" w:cs="Times New Roman"/>
          <w:sz w:val="28"/>
          <w:szCs w:val="28"/>
        </w:rPr>
        <w:t>обеспечить постоянное методологическое сопровождение администрации Северо-Енисейского района по управлению земельно-имущественным комплексом на уровне края;</w:t>
      </w:r>
    </w:p>
    <w:p w:rsidR="00F20589" w:rsidRPr="00F20589" w:rsidRDefault="00F20589" w:rsidP="00F20589">
      <w:pPr>
        <w:spacing w:before="120" w:after="0" w:line="240" w:lineRule="auto"/>
        <w:ind w:firstLine="709"/>
        <w:jc w:val="both"/>
        <w:rPr>
          <w:rFonts w:ascii="Times New Roman" w:eastAsia="Calibri" w:hAnsi="Times New Roman" w:cs="Times New Roman"/>
          <w:sz w:val="28"/>
          <w:szCs w:val="28"/>
        </w:rPr>
      </w:pPr>
      <w:r w:rsidRPr="00F20589">
        <w:rPr>
          <w:rFonts w:ascii="Times New Roman" w:eastAsia="Calibri" w:hAnsi="Times New Roman" w:cs="Times New Roman"/>
          <w:sz w:val="28"/>
          <w:szCs w:val="28"/>
        </w:rPr>
        <w:t>снизить расходы на содержание установленного программного продукта.</w:t>
      </w:r>
    </w:p>
    <w:p w:rsidR="00F20589" w:rsidRPr="00F20589" w:rsidRDefault="00F20589" w:rsidP="00F20589">
      <w:pPr>
        <w:spacing w:after="0" w:line="240" w:lineRule="auto"/>
        <w:ind w:right="-5" w:firstLine="670"/>
        <w:jc w:val="both"/>
        <w:rPr>
          <w:rFonts w:ascii="Times New Roman" w:eastAsia="Times New Roman" w:hAnsi="Times New Roman" w:cs="Times New Roman"/>
          <w:sz w:val="28"/>
          <w:szCs w:val="28"/>
          <w:lang w:eastAsia="ru-RU"/>
        </w:rPr>
      </w:pPr>
      <w:r w:rsidRPr="00F20589">
        <w:rPr>
          <w:rFonts w:ascii="Times New Roman" w:eastAsia="Times New Roman" w:hAnsi="Times New Roman" w:cs="Times New Roman"/>
          <w:sz w:val="28"/>
          <w:szCs w:val="28"/>
          <w:lang w:eastAsia="ru-RU"/>
        </w:rPr>
        <w:t xml:space="preserve">Администрацией </w:t>
      </w:r>
      <w:r w:rsidRPr="00F20589">
        <w:rPr>
          <w:rFonts w:ascii="Times New Roman" w:eastAsia="Calibri" w:hAnsi="Times New Roman" w:cs="Times New Roman"/>
          <w:sz w:val="28"/>
          <w:szCs w:val="28"/>
        </w:rPr>
        <w:t xml:space="preserve">Северо-Енисейского </w:t>
      </w:r>
      <w:r w:rsidRPr="00F20589">
        <w:rPr>
          <w:rFonts w:ascii="Times New Roman" w:eastAsia="Times New Roman" w:hAnsi="Times New Roman" w:cs="Times New Roman"/>
          <w:sz w:val="28"/>
          <w:szCs w:val="28"/>
          <w:lang w:eastAsia="ru-RU"/>
        </w:rPr>
        <w:t xml:space="preserve">района планируется организовать соответствующую работу на местном уровне с привлечением отраслевых органов местного самоуправления, главных администраторов доходов бюджета района и главных распорядителей бюджета района в рамках действующих рабочих групп и комиссий. </w:t>
      </w:r>
    </w:p>
    <w:p w:rsidR="00B322C4" w:rsidRDefault="00B322C4"/>
    <w:sectPr w:rsidR="00B322C4">
      <w:headerReference w:type="even" r:id="rId45"/>
      <w:headerReference w:type="default" r:id="rId46"/>
      <w:footerReference w:type="default" r:id="rId47"/>
      <w:pgSz w:w="11906" w:h="16838"/>
      <w:pgMar w:top="405" w:right="707" w:bottom="709" w:left="1418" w:header="709" w:footer="709"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66E1" w:rsidRDefault="00BF66E1">
      <w:pPr>
        <w:spacing w:after="0" w:line="240" w:lineRule="auto"/>
      </w:pPr>
      <w:r>
        <w:separator/>
      </w:r>
    </w:p>
  </w:endnote>
  <w:endnote w:type="continuationSeparator" w:id="0">
    <w:p w:rsidR="00BF66E1" w:rsidRDefault="00BF6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6E1" w:rsidRDefault="00BF66E1">
    <w:pPr>
      <w:pStyle w:val="a9"/>
      <w:jc w:val="right"/>
    </w:pPr>
    <w:r>
      <w:fldChar w:fldCharType="begin"/>
    </w:r>
    <w:r>
      <w:instrText xml:space="preserve"> PAGE   \* MERGEFORMAT </w:instrText>
    </w:r>
    <w:r>
      <w:fldChar w:fldCharType="separate"/>
    </w:r>
    <w:r w:rsidR="00EF2BA0">
      <w:rPr>
        <w:noProof/>
      </w:rPr>
      <w:t>37</w:t>
    </w:r>
    <w:r>
      <w:fldChar w:fldCharType="end"/>
    </w:r>
  </w:p>
  <w:p w:rsidR="00BF66E1" w:rsidRDefault="00BF66E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66E1" w:rsidRDefault="00BF66E1">
      <w:pPr>
        <w:spacing w:after="0" w:line="240" w:lineRule="auto"/>
      </w:pPr>
      <w:r>
        <w:separator/>
      </w:r>
    </w:p>
  </w:footnote>
  <w:footnote w:type="continuationSeparator" w:id="0">
    <w:p w:rsidR="00BF66E1" w:rsidRDefault="00BF6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6E1" w:rsidRDefault="00BF66E1">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BF66E1" w:rsidRDefault="00BF66E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6E1" w:rsidRDefault="00BF66E1">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28245034"/>
    <w:lvl w:ilvl="0" w:tplc="69147D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0000002"/>
    <w:multiLevelType w:val="hybridMultilevel"/>
    <w:tmpl w:val="1488EF46"/>
    <w:lvl w:ilvl="0" w:tplc="52DAD2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0000003"/>
    <w:multiLevelType w:val="hybridMultilevel"/>
    <w:tmpl w:val="98626AEE"/>
    <w:lvl w:ilvl="0" w:tplc="3CB8EC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0000004"/>
    <w:multiLevelType w:val="hybridMultilevel"/>
    <w:tmpl w:val="CD2CAAC0"/>
    <w:lvl w:ilvl="0" w:tplc="58227C44">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0000005"/>
    <w:multiLevelType w:val="hybridMultilevel"/>
    <w:tmpl w:val="B7AE27A0"/>
    <w:lvl w:ilvl="0" w:tplc="B4FCDA04">
      <w:numFmt w:val="decimal"/>
      <w:lvlText w:val=""/>
      <w:lvlJc w:val="left"/>
    </w:lvl>
    <w:lvl w:ilvl="1" w:tplc="7770A0B4">
      <w:numFmt w:val="decimal"/>
      <w:lvlText w:val=""/>
      <w:lvlJc w:val="left"/>
    </w:lvl>
    <w:lvl w:ilvl="2" w:tplc="92FEC7E6">
      <w:numFmt w:val="decimal"/>
      <w:lvlText w:val=""/>
      <w:lvlJc w:val="left"/>
    </w:lvl>
    <w:lvl w:ilvl="3" w:tplc="418038FA">
      <w:numFmt w:val="decimal"/>
      <w:lvlText w:val=""/>
      <w:lvlJc w:val="left"/>
    </w:lvl>
    <w:lvl w:ilvl="4" w:tplc="3006A268">
      <w:numFmt w:val="decimal"/>
      <w:lvlText w:val=""/>
      <w:lvlJc w:val="left"/>
    </w:lvl>
    <w:lvl w:ilvl="5" w:tplc="ECC26472">
      <w:numFmt w:val="decimal"/>
      <w:lvlText w:val=""/>
      <w:lvlJc w:val="left"/>
    </w:lvl>
    <w:lvl w:ilvl="6" w:tplc="F4085B84">
      <w:numFmt w:val="decimal"/>
      <w:lvlText w:val=""/>
      <w:lvlJc w:val="left"/>
    </w:lvl>
    <w:lvl w:ilvl="7" w:tplc="35AC546E">
      <w:numFmt w:val="decimal"/>
      <w:lvlText w:val=""/>
      <w:lvlJc w:val="left"/>
    </w:lvl>
    <w:lvl w:ilvl="8" w:tplc="67DE4A06">
      <w:numFmt w:val="decimal"/>
      <w:lvlText w:val=""/>
      <w:lvlJc w:val="left"/>
    </w:lvl>
  </w:abstractNum>
  <w:abstractNum w:abstractNumId="5">
    <w:nsid w:val="0236133C"/>
    <w:multiLevelType w:val="hybridMultilevel"/>
    <w:tmpl w:val="ED44D9FC"/>
    <w:lvl w:ilvl="0" w:tplc="85CEC5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15D3DAD"/>
    <w:multiLevelType w:val="hybridMultilevel"/>
    <w:tmpl w:val="B2BEA946"/>
    <w:lvl w:ilvl="0" w:tplc="E918EC60">
      <w:start w:val="5"/>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7">
    <w:nsid w:val="23287A45"/>
    <w:multiLevelType w:val="hybridMultilevel"/>
    <w:tmpl w:val="6628882A"/>
    <w:lvl w:ilvl="0" w:tplc="25F485B6">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2D11183C"/>
    <w:multiLevelType w:val="hybridMultilevel"/>
    <w:tmpl w:val="E4205082"/>
    <w:lvl w:ilvl="0" w:tplc="95380BCC">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47ED2263"/>
    <w:multiLevelType w:val="hybridMultilevel"/>
    <w:tmpl w:val="924609BA"/>
    <w:lvl w:ilvl="0" w:tplc="4252B0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8A47FF9"/>
    <w:multiLevelType w:val="hybridMultilevel"/>
    <w:tmpl w:val="BD44660A"/>
    <w:lvl w:ilvl="0" w:tplc="12CEA7EC">
      <w:start w:val="5"/>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559C0F11"/>
    <w:multiLevelType w:val="hybridMultilevel"/>
    <w:tmpl w:val="0FBE67C0"/>
    <w:lvl w:ilvl="0" w:tplc="DA22CD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2424452"/>
    <w:multiLevelType w:val="hybridMultilevel"/>
    <w:tmpl w:val="D696DAEE"/>
    <w:lvl w:ilvl="0" w:tplc="7E74A5EA">
      <w:start w:val="1"/>
      <w:numFmt w:val="decimal"/>
      <w:lvlText w:val="%1)"/>
      <w:lvlJc w:val="left"/>
      <w:pPr>
        <w:ind w:left="1068" w:hanging="360"/>
      </w:pPr>
      <w:rPr>
        <w:rFonts w:hint="default"/>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63BA1F23"/>
    <w:multiLevelType w:val="hybridMultilevel"/>
    <w:tmpl w:val="9698EA44"/>
    <w:lvl w:ilvl="0" w:tplc="82AA2F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6DA81573"/>
    <w:multiLevelType w:val="hybridMultilevel"/>
    <w:tmpl w:val="363CE53C"/>
    <w:lvl w:ilvl="0" w:tplc="BC7A1A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1BE4F13"/>
    <w:multiLevelType w:val="hybridMultilevel"/>
    <w:tmpl w:val="5BEE23B6"/>
    <w:lvl w:ilvl="0" w:tplc="B2781B5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7F165218"/>
    <w:multiLevelType w:val="hybridMultilevel"/>
    <w:tmpl w:val="619E7CA0"/>
    <w:lvl w:ilvl="0" w:tplc="6B6816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14"/>
  </w:num>
  <w:num w:numId="8">
    <w:abstractNumId w:val="16"/>
  </w:num>
  <w:num w:numId="9">
    <w:abstractNumId w:val="11"/>
  </w:num>
  <w:num w:numId="10">
    <w:abstractNumId w:val="13"/>
  </w:num>
  <w:num w:numId="11">
    <w:abstractNumId w:val="15"/>
  </w:num>
  <w:num w:numId="12">
    <w:abstractNumId w:val="7"/>
  </w:num>
  <w:num w:numId="13">
    <w:abstractNumId w:val="12"/>
  </w:num>
  <w:num w:numId="14">
    <w:abstractNumId w:val="5"/>
  </w:num>
  <w:num w:numId="15">
    <w:abstractNumId w:val="8"/>
  </w:num>
  <w:num w:numId="16">
    <w:abstractNumId w:val="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589"/>
    <w:rsid w:val="001F403B"/>
    <w:rsid w:val="005E24B4"/>
    <w:rsid w:val="0072501F"/>
    <w:rsid w:val="009F3A5C"/>
    <w:rsid w:val="00A2158E"/>
    <w:rsid w:val="00B322C4"/>
    <w:rsid w:val="00BF66E1"/>
    <w:rsid w:val="00DC5B6F"/>
    <w:rsid w:val="00E948E7"/>
    <w:rsid w:val="00EF2BA0"/>
    <w:rsid w:val="00F20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20589"/>
    <w:pPr>
      <w:keepNext/>
      <w:spacing w:before="240" w:after="60" w:line="240" w:lineRule="auto"/>
      <w:outlineLvl w:val="0"/>
    </w:pPr>
    <w:rPr>
      <w:rFonts w:ascii="Cambria" w:eastAsia="Times New Roman" w:hAnsi="Cambria" w:cs="Times New Roman"/>
      <w:b/>
      <w:bCs/>
      <w:kern w:val="32"/>
      <w:sz w:val="32"/>
      <w:szCs w:val="32"/>
      <w:lang w:val="x-none" w:eastAsia="x-none"/>
    </w:rPr>
  </w:style>
  <w:style w:type="paragraph" w:styleId="2">
    <w:name w:val="heading 2"/>
    <w:basedOn w:val="a"/>
    <w:next w:val="a"/>
    <w:link w:val="20"/>
    <w:uiPriority w:val="9"/>
    <w:qFormat/>
    <w:rsid w:val="00F20589"/>
    <w:pPr>
      <w:keepNext/>
      <w:spacing w:before="240" w:after="60" w:line="240" w:lineRule="auto"/>
      <w:jc w:val="both"/>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F20589"/>
    <w:pPr>
      <w:keepNext/>
      <w:keepLines/>
      <w:spacing w:before="40" w:after="0" w:line="240" w:lineRule="auto"/>
      <w:outlineLvl w:val="2"/>
    </w:pPr>
    <w:rPr>
      <w:rFonts w:ascii="Cambria" w:eastAsia="Times New Roman" w:hAnsi="Cambria" w:cs="Times New Roman"/>
      <w:color w:val="1F4D78"/>
      <w:sz w:val="24"/>
      <w:szCs w:val="24"/>
      <w:lang w:val="x-none" w:eastAsia="x-none"/>
    </w:rPr>
  </w:style>
  <w:style w:type="paragraph" w:styleId="4">
    <w:name w:val="heading 4"/>
    <w:basedOn w:val="a"/>
    <w:next w:val="a"/>
    <w:link w:val="40"/>
    <w:qFormat/>
    <w:rsid w:val="00F20589"/>
    <w:pPr>
      <w:keepNext/>
      <w:keepLines/>
      <w:spacing w:before="40" w:after="0" w:line="240" w:lineRule="auto"/>
      <w:outlineLvl w:val="3"/>
    </w:pPr>
    <w:rPr>
      <w:rFonts w:ascii="Cambria" w:eastAsia="Times New Roman" w:hAnsi="Cambria" w:cs="Times New Roman"/>
      <w:i/>
      <w:iCs/>
      <w:color w:val="2E74B5"/>
      <w:sz w:val="20"/>
      <w:szCs w:val="20"/>
      <w:lang w:val="x-none" w:eastAsia="x-none"/>
    </w:rPr>
  </w:style>
  <w:style w:type="paragraph" w:styleId="5">
    <w:name w:val="heading 5"/>
    <w:basedOn w:val="a"/>
    <w:next w:val="a"/>
    <w:link w:val="50"/>
    <w:qFormat/>
    <w:rsid w:val="00F20589"/>
    <w:pPr>
      <w:keepNext/>
      <w:keepLines/>
      <w:spacing w:before="40" w:after="0" w:line="240" w:lineRule="auto"/>
      <w:outlineLvl w:val="4"/>
    </w:pPr>
    <w:rPr>
      <w:rFonts w:ascii="Cambria" w:eastAsia="Times New Roman" w:hAnsi="Cambria" w:cs="Times New Roman"/>
      <w:color w:val="2E74B5"/>
      <w:sz w:val="20"/>
      <w:szCs w:val="20"/>
      <w:lang w:val="x-none" w:eastAsia="x-none"/>
    </w:rPr>
  </w:style>
  <w:style w:type="paragraph" w:styleId="6">
    <w:name w:val="heading 6"/>
    <w:basedOn w:val="a"/>
    <w:next w:val="a"/>
    <w:link w:val="60"/>
    <w:qFormat/>
    <w:rsid w:val="00F20589"/>
    <w:pPr>
      <w:keepNext/>
      <w:keepLines/>
      <w:spacing w:before="40" w:after="0" w:line="240" w:lineRule="auto"/>
      <w:outlineLvl w:val="5"/>
    </w:pPr>
    <w:rPr>
      <w:rFonts w:ascii="Cambria" w:eastAsia="Times New Roman" w:hAnsi="Cambria" w:cs="Times New Roman"/>
      <w:color w:val="1F4D78"/>
      <w:sz w:val="20"/>
      <w:szCs w:val="20"/>
      <w:lang w:val="x-none" w:eastAsia="x-none"/>
    </w:rPr>
  </w:style>
  <w:style w:type="paragraph" w:styleId="7">
    <w:name w:val="heading 7"/>
    <w:basedOn w:val="a"/>
    <w:next w:val="a"/>
    <w:link w:val="70"/>
    <w:qFormat/>
    <w:rsid w:val="00F20589"/>
    <w:pPr>
      <w:keepNext/>
      <w:keepLines/>
      <w:spacing w:before="40" w:after="0" w:line="240" w:lineRule="auto"/>
      <w:outlineLvl w:val="6"/>
    </w:pPr>
    <w:rPr>
      <w:rFonts w:ascii="Cambria" w:eastAsia="Times New Roman" w:hAnsi="Cambria" w:cs="Times New Roman"/>
      <w:i/>
      <w:iCs/>
      <w:color w:val="1F4D78"/>
      <w:sz w:val="20"/>
      <w:szCs w:val="20"/>
      <w:lang w:val="x-none" w:eastAsia="x-none"/>
    </w:rPr>
  </w:style>
  <w:style w:type="paragraph" w:styleId="8">
    <w:name w:val="heading 8"/>
    <w:basedOn w:val="a"/>
    <w:next w:val="a"/>
    <w:link w:val="80"/>
    <w:qFormat/>
    <w:rsid w:val="00F20589"/>
    <w:pPr>
      <w:keepNext/>
      <w:keepLines/>
      <w:spacing w:before="40" w:after="0" w:line="240" w:lineRule="auto"/>
      <w:outlineLvl w:val="7"/>
    </w:pPr>
    <w:rPr>
      <w:rFonts w:ascii="Cambria" w:eastAsia="Times New Roman" w:hAnsi="Cambria" w:cs="Times New Roman"/>
      <w:color w:val="272727"/>
      <w:sz w:val="21"/>
      <w:szCs w:val="20"/>
      <w:lang w:val="x-none" w:eastAsia="x-none"/>
    </w:rPr>
  </w:style>
  <w:style w:type="paragraph" w:styleId="9">
    <w:name w:val="heading 9"/>
    <w:basedOn w:val="a"/>
    <w:next w:val="a"/>
    <w:link w:val="90"/>
    <w:qFormat/>
    <w:rsid w:val="00F20589"/>
    <w:pPr>
      <w:keepNext/>
      <w:keepLines/>
      <w:spacing w:before="40" w:after="0" w:line="240" w:lineRule="auto"/>
      <w:outlineLvl w:val="8"/>
    </w:pPr>
    <w:rPr>
      <w:rFonts w:ascii="Cambria" w:eastAsia="Times New Roman" w:hAnsi="Cambria" w:cs="Times New Roman"/>
      <w:i/>
      <w:iCs/>
      <w:color w:val="272727"/>
      <w:sz w:val="21"/>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0589"/>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F20589"/>
    <w:rPr>
      <w:rFonts w:ascii="Arial" w:eastAsia="Times New Roman" w:hAnsi="Arial" w:cs="Arial"/>
      <w:b/>
      <w:bCs/>
      <w:i/>
      <w:iCs/>
      <w:sz w:val="28"/>
      <w:szCs w:val="28"/>
      <w:lang w:eastAsia="ru-RU"/>
    </w:rPr>
  </w:style>
  <w:style w:type="character" w:customStyle="1" w:styleId="30">
    <w:name w:val="Заголовок 3 Знак"/>
    <w:basedOn w:val="a0"/>
    <w:link w:val="3"/>
    <w:rsid w:val="00F20589"/>
    <w:rPr>
      <w:rFonts w:ascii="Cambria" w:eastAsia="Times New Roman" w:hAnsi="Cambria" w:cs="Times New Roman"/>
      <w:color w:val="1F4D78"/>
      <w:sz w:val="24"/>
      <w:szCs w:val="24"/>
      <w:lang w:val="x-none" w:eastAsia="x-none"/>
    </w:rPr>
  </w:style>
  <w:style w:type="character" w:customStyle="1" w:styleId="40">
    <w:name w:val="Заголовок 4 Знак"/>
    <w:basedOn w:val="a0"/>
    <w:link w:val="4"/>
    <w:rsid w:val="00F20589"/>
    <w:rPr>
      <w:rFonts w:ascii="Cambria" w:eastAsia="Times New Roman" w:hAnsi="Cambria" w:cs="Times New Roman"/>
      <w:i/>
      <w:iCs/>
      <w:color w:val="2E74B5"/>
      <w:sz w:val="20"/>
      <w:szCs w:val="20"/>
      <w:lang w:val="x-none" w:eastAsia="x-none"/>
    </w:rPr>
  </w:style>
  <w:style w:type="character" w:customStyle="1" w:styleId="50">
    <w:name w:val="Заголовок 5 Знак"/>
    <w:basedOn w:val="a0"/>
    <w:link w:val="5"/>
    <w:rsid w:val="00F20589"/>
    <w:rPr>
      <w:rFonts w:ascii="Cambria" w:eastAsia="Times New Roman" w:hAnsi="Cambria" w:cs="Times New Roman"/>
      <w:color w:val="2E74B5"/>
      <w:sz w:val="20"/>
      <w:szCs w:val="20"/>
      <w:lang w:val="x-none" w:eastAsia="x-none"/>
    </w:rPr>
  </w:style>
  <w:style w:type="character" w:customStyle="1" w:styleId="60">
    <w:name w:val="Заголовок 6 Знак"/>
    <w:basedOn w:val="a0"/>
    <w:link w:val="6"/>
    <w:rsid w:val="00F20589"/>
    <w:rPr>
      <w:rFonts w:ascii="Cambria" w:eastAsia="Times New Roman" w:hAnsi="Cambria" w:cs="Times New Roman"/>
      <w:color w:val="1F4D78"/>
      <w:sz w:val="20"/>
      <w:szCs w:val="20"/>
      <w:lang w:val="x-none" w:eastAsia="x-none"/>
    </w:rPr>
  </w:style>
  <w:style w:type="character" w:customStyle="1" w:styleId="70">
    <w:name w:val="Заголовок 7 Знак"/>
    <w:basedOn w:val="a0"/>
    <w:link w:val="7"/>
    <w:rsid w:val="00F20589"/>
    <w:rPr>
      <w:rFonts w:ascii="Cambria" w:eastAsia="Times New Roman" w:hAnsi="Cambria" w:cs="Times New Roman"/>
      <w:i/>
      <w:iCs/>
      <w:color w:val="1F4D78"/>
      <w:sz w:val="20"/>
      <w:szCs w:val="20"/>
      <w:lang w:val="x-none" w:eastAsia="x-none"/>
    </w:rPr>
  </w:style>
  <w:style w:type="character" w:customStyle="1" w:styleId="80">
    <w:name w:val="Заголовок 8 Знак"/>
    <w:basedOn w:val="a0"/>
    <w:link w:val="8"/>
    <w:rsid w:val="00F20589"/>
    <w:rPr>
      <w:rFonts w:ascii="Cambria" w:eastAsia="Times New Roman" w:hAnsi="Cambria" w:cs="Times New Roman"/>
      <w:color w:val="272727"/>
      <w:sz w:val="21"/>
      <w:szCs w:val="20"/>
      <w:lang w:val="x-none" w:eastAsia="x-none"/>
    </w:rPr>
  </w:style>
  <w:style w:type="character" w:customStyle="1" w:styleId="90">
    <w:name w:val="Заголовок 9 Знак"/>
    <w:basedOn w:val="a0"/>
    <w:link w:val="9"/>
    <w:rsid w:val="00F20589"/>
    <w:rPr>
      <w:rFonts w:ascii="Cambria" w:eastAsia="Times New Roman" w:hAnsi="Cambria" w:cs="Times New Roman"/>
      <w:i/>
      <w:iCs/>
      <w:color w:val="272727"/>
      <w:sz w:val="21"/>
      <w:szCs w:val="20"/>
      <w:lang w:val="x-none" w:eastAsia="x-none"/>
    </w:rPr>
  </w:style>
  <w:style w:type="numbering" w:customStyle="1" w:styleId="11">
    <w:name w:val="Нет списка1"/>
    <w:next w:val="a2"/>
    <w:uiPriority w:val="99"/>
    <w:semiHidden/>
    <w:unhideWhenUsed/>
    <w:rsid w:val="00F20589"/>
  </w:style>
  <w:style w:type="paragraph" w:styleId="a3">
    <w:name w:val="List Paragraph"/>
    <w:aliases w:val="Абзац списка основной,List Paragraph2,ПАРАГРАФ,Нумерация,список 1,Абзац списка3,Абзац списка2"/>
    <w:basedOn w:val="a"/>
    <w:link w:val="a4"/>
    <w:uiPriority w:val="34"/>
    <w:qFormat/>
    <w:rsid w:val="00F20589"/>
    <w:pPr>
      <w:spacing w:after="0" w:line="240" w:lineRule="auto"/>
      <w:ind w:left="720"/>
      <w:contextualSpacing/>
    </w:pPr>
    <w:rPr>
      <w:rFonts w:ascii="Times New Roman" w:eastAsia="Times New Roman" w:hAnsi="Times New Roman" w:cs="Times New Roman"/>
      <w:sz w:val="24"/>
      <w:szCs w:val="24"/>
      <w:lang w:val="x-none" w:eastAsia="x-none"/>
    </w:rPr>
  </w:style>
  <w:style w:type="character" w:customStyle="1" w:styleId="a5">
    <w:name w:val="Верхний колонтитул Знак"/>
    <w:link w:val="a6"/>
    <w:uiPriority w:val="99"/>
    <w:locked/>
    <w:rsid w:val="00F20589"/>
    <w:rPr>
      <w:rFonts w:cs="Times New Roman"/>
      <w:sz w:val="24"/>
      <w:szCs w:val="24"/>
    </w:rPr>
  </w:style>
  <w:style w:type="paragraph" w:styleId="a6">
    <w:name w:val="header"/>
    <w:basedOn w:val="a"/>
    <w:link w:val="a5"/>
    <w:uiPriority w:val="99"/>
    <w:rsid w:val="00F20589"/>
    <w:pPr>
      <w:tabs>
        <w:tab w:val="center" w:pos="4677"/>
        <w:tab w:val="right" w:pos="9355"/>
      </w:tabs>
      <w:spacing w:after="0" w:line="240" w:lineRule="auto"/>
    </w:pPr>
    <w:rPr>
      <w:rFonts w:cs="Times New Roman"/>
      <w:sz w:val="24"/>
      <w:szCs w:val="24"/>
    </w:rPr>
  </w:style>
  <w:style w:type="character" w:customStyle="1" w:styleId="12">
    <w:name w:val="Верхний колонтитул Знак1"/>
    <w:basedOn w:val="a0"/>
    <w:uiPriority w:val="99"/>
    <w:semiHidden/>
    <w:rsid w:val="00F20589"/>
  </w:style>
  <w:style w:type="character" w:styleId="a7">
    <w:name w:val="footnote reference"/>
    <w:uiPriority w:val="99"/>
    <w:semiHidden/>
    <w:unhideWhenUsed/>
    <w:rsid w:val="00F20589"/>
    <w:rPr>
      <w:vertAlign w:val="superscript"/>
    </w:rPr>
  </w:style>
  <w:style w:type="character" w:customStyle="1" w:styleId="a8">
    <w:name w:val="Нижний колонтитул Знак"/>
    <w:link w:val="a9"/>
    <w:uiPriority w:val="99"/>
    <w:locked/>
    <w:rsid w:val="00F20589"/>
    <w:rPr>
      <w:rFonts w:cs="Times New Roman"/>
      <w:sz w:val="24"/>
      <w:szCs w:val="24"/>
    </w:rPr>
  </w:style>
  <w:style w:type="paragraph" w:styleId="a9">
    <w:name w:val="footer"/>
    <w:basedOn w:val="a"/>
    <w:link w:val="a8"/>
    <w:uiPriority w:val="99"/>
    <w:rsid w:val="00F20589"/>
    <w:pPr>
      <w:tabs>
        <w:tab w:val="center" w:pos="4677"/>
        <w:tab w:val="right" w:pos="9355"/>
      </w:tabs>
      <w:spacing w:after="0" w:line="240" w:lineRule="auto"/>
    </w:pPr>
    <w:rPr>
      <w:rFonts w:cs="Times New Roman"/>
      <w:sz w:val="24"/>
      <w:szCs w:val="24"/>
    </w:rPr>
  </w:style>
  <w:style w:type="character" w:customStyle="1" w:styleId="13">
    <w:name w:val="Нижний колонтитул Знак1"/>
    <w:basedOn w:val="a0"/>
    <w:uiPriority w:val="99"/>
    <w:semiHidden/>
    <w:rsid w:val="00F20589"/>
  </w:style>
  <w:style w:type="character" w:styleId="aa">
    <w:name w:val="page number"/>
    <w:uiPriority w:val="99"/>
    <w:rsid w:val="00F20589"/>
    <w:rPr>
      <w:rFonts w:cs="Times New Roman"/>
    </w:rPr>
  </w:style>
  <w:style w:type="character" w:customStyle="1" w:styleId="31">
    <w:name w:val="Основной текст 3 Знак"/>
    <w:link w:val="32"/>
    <w:rsid w:val="00F20589"/>
    <w:rPr>
      <w:rFonts w:cs="Times New Roman"/>
      <w:sz w:val="16"/>
      <w:szCs w:val="16"/>
      <w:lang w:val="x-none" w:eastAsia="x-none"/>
    </w:rPr>
  </w:style>
  <w:style w:type="paragraph" w:styleId="32">
    <w:name w:val="Body Text 3"/>
    <w:basedOn w:val="a"/>
    <w:link w:val="31"/>
    <w:rsid w:val="00F20589"/>
    <w:pPr>
      <w:spacing w:after="120" w:line="240" w:lineRule="auto"/>
      <w:jc w:val="both"/>
    </w:pPr>
    <w:rPr>
      <w:rFonts w:cs="Times New Roman"/>
      <w:sz w:val="16"/>
      <w:szCs w:val="16"/>
      <w:lang w:val="x-none" w:eastAsia="x-none"/>
    </w:rPr>
  </w:style>
  <w:style w:type="character" w:customStyle="1" w:styleId="310">
    <w:name w:val="Основной текст 3 Знак1"/>
    <w:basedOn w:val="a0"/>
    <w:uiPriority w:val="99"/>
    <w:semiHidden/>
    <w:rsid w:val="00F20589"/>
    <w:rPr>
      <w:sz w:val="16"/>
      <w:szCs w:val="16"/>
    </w:rPr>
  </w:style>
  <w:style w:type="character" w:customStyle="1" w:styleId="ab">
    <w:name w:val="Текст выноски Знак"/>
    <w:link w:val="ac"/>
    <w:uiPriority w:val="99"/>
    <w:semiHidden/>
    <w:rsid w:val="00F20589"/>
    <w:rPr>
      <w:sz w:val="0"/>
      <w:szCs w:val="0"/>
    </w:rPr>
  </w:style>
  <w:style w:type="paragraph" w:styleId="ac">
    <w:name w:val="Balloon Text"/>
    <w:basedOn w:val="a"/>
    <w:link w:val="ab"/>
    <w:uiPriority w:val="99"/>
    <w:semiHidden/>
    <w:rsid w:val="00F20589"/>
    <w:pPr>
      <w:spacing w:after="0" w:line="240" w:lineRule="auto"/>
    </w:pPr>
    <w:rPr>
      <w:sz w:val="0"/>
      <w:szCs w:val="0"/>
    </w:rPr>
  </w:style>
  <w:style w:type="character" w:customStyle="1" w:styleId="14">
    <w:name w:val="Текст выноски Знак1"/>
    <w:basedOn w:val="a0"/>
    <w:uiPriority w:val="99"/>
    <w:semiHidden/>
    <w:rsid w:val="00F20589"/>
    <w:rPr>
      <w:rFonts w:ascii="Tahoma" w:hAnsi="Tahoma" w:cs="Tahoma"/>
      <w:sz w:val="16"/>
      <w:szCs w:val="16"/>
    </w:rPr>
  </w:style>
  <w:style w:type="character" w:customStyle="1" w:styleId="ad">
    <w:name w:val="Текст сноски Знак"/>
    <w:basedOn w:val="a0"/>
    <w:link w:val="ae"/>
    <w:uiPriority w:val="99"/>
    <w:semiHidden/>
    <w:rsid w:val="00F20589"/>
  </w:style>
  <w:style w:type="paragraph" w:styleId="ae">
    <w:name w:val="footnote text"/>
    <w:basedOn w:val="a"/>
    <w:link w:val="ad"/>
    <w:uiPriority w:val="99"/>
    <w:semiHidden/>
    <w:rsid w:val="00F20589"/>
    <w:pPr>
      <w:spacing w:after="0" w:line="240" w:lineRule="auto"/>
    </w:pPr>
  </w:style>
  <w:style w:type="character" w:customStyle="1" w:styleId="15">
    <w:name w:val="Текст сноски Знак1"/>
    <w:basedOn w:val="a0"/>
    <w:uiPriority w:val="99"/>
    <w:semiHidden/>
    <w:rsid w:val="00F20589"/>
    <w:rPr>
      <w:sz w:val="20"/>
      <w:szCs w:val="20"/>
    </w:rPr>
  </w:style>
  <w:style w:type="paragraph" w:customStyle="1" w:styleId="ConsPlusNormal">
    <w:name w:val="ConsPlusNormal"/>
    <w:rsid w:val="00F2058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2058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F2058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4">
    <w:name w:val="Абзац списка Знак"/>
    <w:aliases w:val="Абзац списка основной Знак,List Paragraph2 Знак,ПАРАГРАФ Знак,Нумерация Знак,список 1 Знак,Абзац списка3 Знак,Абзац списка2 Знак"/>
    <w:link w:val="a3"/>
    <w:uiPriority w:val="34"/>
    <w:locked/>
    <w:rsid w:val="00F20589"/>
    <w:rPr>
      <w:rFonts w:ascii="Times New Roman" w:eastAsia="Times New Roman" w:hAnsi="Times New Roman" w:cs="Times New Roman"/>
      <w:sz w:val="24"/>
      <w:szCs w:val="24"/>
      <w:lang w:val="x-none" w:eastAsia="x-none"/>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
    <w:rsid w:val="00F20589"/>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6">
    <w:name w:val="Знак1"/>
    <w:basedOn w:val="a"/>
    <w:rsid w:val="00F20589"/>
    <w:pPr>
      <w:widowControl w:val="0"/>
      <w:adjustRightInd w:val="0"/>
      <w:spacing w:after="0" w:line="360" w:lineRule="atLeast"/>
      <w:jc w:val="both"/>
    </w:pPr>
    <w:rPr>
      <w:rFonts w:ascii="Verdana" w:eastAsia="Times New Roman" w:hAnsi="Verdana" w:cs="Verdana"/>
      <w:sz w:val="20"/>
      <w:szCs w:val="20"/>
      <w:lang w:val="en-US"/>
    </w:rPr>
  </w:style>
  <w:style w:type="paragraph" w:customStyle="1" w:styleId="af">
    <w:name w:val="Знак"/>
    <w:basedOn w:val="a"/>
    <w:autoRedefine/>
    <w:rsid w:val="00F20589"/>
    <w:pPr>
      <w:spacing w:after="160" w:line="240" w:lineRule="exact"/>
    </w:pPr>
    <w:rPr>
      <w:rFonts w:ascii="Times New Roman" w:eastAsia="SimSun" w:hAnsi="Times New Roman" w:cs="Times New Roman"/>
      <w:b/>
      <w:sz w:val="28"/>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20589"/>
    <w:pPr>
      <w:keepNext/>
      <w:spacing w:before="240" w:after="60" w:line="240" w:lineRule="auto"/>
      <w:outlineLvl w:val="0"/>
    </w:pPr>
    <w:rPr>
      <w:rFonts w:ascii="Cambria" w:eastAsia="Times New Roman" w:hAnsi="Cambria" w:cs="Times New Roman"/>
      <w:b/>
      <w:bCs/>
      <w:kern w:val="32"/>
      <w:sz w:val="32"/>
      <w:szCs w:val="32"/>
      <w:lang w:val="x-none" w:eastAsia="x-none"/>
    </w:rPr>
  </w:style>
  <w:style w:type="paragraph" w:styleId="2">
    <w:name w:val="heading 2"/>
    <w:basedOn w:val="a"/>
    <w:next w:val="a"/>
    <w:link w:val="20"/>
    <w:uiPriority w:val="9"/>
    <w:qFormat/>
    <w:rsid w:val="00F20589"/>
    <w:pPr>
      <w:keepNext/>
      <w:spacing w:before="240" w:after="60" w:line="240" w:lineRule="auto"/>
      <w:jc w:val="both"/>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F20589"/>
    <w:pPr>
      <w:keepNext/>
      <w:keepLines/>
      <w:spacing w:before="40" w:after="0" w:line="240" w:lineRule="auto"/>
      <w:outlineLvl w:val="2"/>
    </w:pPr>
    <w:rPr>
      <w:rFonts w:ascii="Cambria" w:eastAsia="Times New Roman" w:hAnsi="Cambria" w:cs="Times New Roman"/>
      <w:color w:val="1F4D78"/>
      <w:sz w:val="24"/>
      <w:szCs w:val="24"/>
      <w:lang w:val="x-none" w:eastAsia="x-none"/>
    </w:rPr>
  </w:style>
  <w:style w:type="paragraph" w:styleId="4">
    <w:name w:val="heading 4"/>
    <w:basedOn w:val="a"/>
    <w:next w:val="a"/>
    <w:link w:val="40"/>
    <w:qFormat/>
    <w:rsid w:val="00F20589"/>
    <w:pPr>
      <w:keepNext/>
      <w:keepLines/>
      <w:spacing w:before="40" w:after="0" w:line="240" w:lineRule="auto"/>
      <w:outlineLvl w:val="3"/>
    </w:pPr>
    <w:rPr>
      <w:rFonts w:ascii="Cambria" w:eastAsia="Times New Roman" w:hAnsi="Cambria" w:cs="Times New Roman"/>
      <w:i/>
      <w:iCs/>
      <w:color w:val="2E74B5"/>
      <w:sz w:val="20"/>
      <w:szCs w:val="20"/>
      <w:lang w:val="x-none" w:eastAsia="x-none"/>
    </w:rPr>
  </w:style>
  <w:style w:type="paragraph" w:styleId="5">
    <w:name w:val="heading 5"/>
    <w:basedOn w:val="a"/>
    <w:next w:val="a"/>
    <w:link w:val="50"/>
    <w:qFormat/>
    <w:rsid w:val="00F20589"/>
    <w:pPr>
      <w:keepNext/>
      <w:keepLines/>
      <w:spacing w:before="40" w:after="0" w:line="240" w:lineRule="auto"/>
      <w:outlineLvl w:val="4"/>
    </w:pPr>
    <w:rPr>
      <w:rFonts w:ascii="Cambria" w:eastAsia="Times New Roman" w:hAnsi="Cambria" w:cs="Times New Roman"/>
      <w:color w:val="2E74B5"/>
      <w:sz w:val="20"/>
      <w:szCs w:val="20"/>
      <w:lang w:val="x-none" w:eastAsia="x-none"/>
    </w:rPr>
  </w:style>
  <w:style w:type="paragraph" w:styleId="6">
    <w:name w:val="heading 6"/>
    <w:basedOn w:val="a"/>
    <w:next w:val="a"/>
    <w:link w:val="60"/>
    <w:qFormat/>
    <w:rsid w:val="00F20589"/>
    <w:pPr>
      <w:keepNext/>
      <w:keepLines/>
      <w:spacing w:before="40" w:after="0" w:line="240" w:lineRule="auto"/>
      <w:outlineLvl w:val="5"/>
    </w:pPr>
    <w:rPr>
      <w:rFonts w:ascii="Cambria" w:eastAsia="Times New Roman" w:hAnsi="Cambria" w:cs="Times New Roman"/>
      <w:color w:val="1F4D78"/>
      <w:sz w:val="20"/>
      <w:szCs w:val="20"/>
      <w:lang w:val="x-none" w:eastAsia="x-none"/>
    </w:rPr>
  </w:style>
  <w:style w:type="paragraph" w:styleId="7">
    <w:name w:val="heading 7"/>
    <w:basedOn w:val="a"/>
    <w:next w:val="a"/>
    <w:link w:val="70"/>
    <w:qFormat/>
    <w:rsid w:val="00F20589"/>
    <w:pPr>
      <w:keepNext/>
      <w:keepLines/>
      <w:spacing w:before="40" w:after="0" w:line="240" w:lineRule="auto"/>
      <w:outlineLvl w:val="6"/>
    </w:pPr>
    <w:rPr>
      <w:rFonts w:ascii="Cambria" w:eastAsia="Times New Roman" w:hAnsi="Cambria" w:cs="Times New Roman"/>
      <w:i/>
      <w:iCs/>
      <w:color w:val="1F4D78"/>
      <w:sz w:val="20"/>
      <w:szCs w:val="20"/>
      <w:lang w:val="x-none" w:eastAsia="x-none"/>
    </w:rPr>
  </w:style>
  <w:style w:type="paragraph" w:styleId="8">
    <w:name w:val="heading 8"/>
    <w:basedOn w:val="a"/>
    <w:next w:val="a"/>
    <w:link w:val="80"/>
    <w:qFormat/>
    <w:rsid w:val="00F20589"/>
    <w:pPr>
      <w:keepNext/>
      <w:keepLines/>
      <w:spacing w:before="40" w:after="0" w:line="240" w:lineRule="auto"/>
      <w:outlineLvl w:val="7"/>
    </w:pPr>
    <w:rPr>
      <w:rFonts w:ascii="Cambria" w:eastAsia="Times New Roman" w:hAnsi="Cambria" w:cs="Times New Roman"/>
      <w:color w:val="272727"/>
      <w:sz w:val="21"/>
      <w:szCs w:val="20"/>
      <w:lang w:val="x-none" w:eastAsia="x-none"/>
    </w:rPr>
  </w:style>
  <w:style w:type="paragraph" w:styleId="9">
    <w:name w:val="heading 9"/>
    <w:basedOn w:val="a"/>
    <w:next w:val="a"/>
    <w:link w:val="90"/>
    <w:qFormat/>
    <w:rsid w:val="00F20589"/>
    <w:pPr>
      <w:keepNext/>
      <w:keepLines/>
      <w:spacing w:before="40" w:after="0" w:line="240" w:lineRule="auto"/>
      <w:outlineLvl w:val="8"/>
    </w:pPr>
    <w:rPr>
      <w:rFonts w:ascii="Cambria" w:eastAsia="Times New Roman" w:hAnsi="Cambria" w:cs="Times New Roman"/>
      <w:i/>
      <w:iCs/>
      <w:color w:val="272727"/>
      <w:sz w:val="21"/>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0589"/>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F20589"/>
    <w:rPr>
      <w:rFonts w:ascii="Arial" w:eastAsia="Times New Roman" w:hAnsi="Arial" w:cs="Arial"/>
      <w:b/>
      <w:bCs/>
      <w:i/>
      <w:iCs/>
      <w:sz w:val="28"/>
      <w:szCs w:val="28"/>
      <w:lang w:eastAsia="ru-RU"/>
    </w:rPr>
  </w:style>
  <w:style w:type="character" w:customStyle="1" w:styleId="30">
    <w:name w:val="Заголовок 3 Знак"/>
    <w:basedOn w:val="a0"/>
    <w:link w:val="3"/>
    <w:rsid w:val="00F20589"/>
    <w:rPr>
      <w:rFonts w:ascii="Cambria" w:eastAsia="Times New Roman" w:hAnsi="Cambria" w:cs="Times New Roman"/>
      <w:color w:val="1F4D78"/>
      <w:sz w:val="24"/>
      <w:szCs w:val="24"/>
      <w:lang w:val="x-none" w:eastAsia="x-none"/>
    </w:rPr>
  </w:style>
  <w:style w:type="character" w:customStyle="1" w:styleId="40">
    <w:name w:val="Заголовок 4 Знак"/>
    <w:basedOn w:val="a0"/>
    <w:link w:val="4"/>
    <w:rsid w:val="00F20589"/>
    <w:rPr>
      <w:rFonts w:ascii="Cambria" w:eastAsia="Times New Roman" w:hAnsi="Cambria" w:cs="Times New Roman"/>
      <w:i/>
      <w:iCs/>
      <w:color w:val="2E74B5"/>
      <w:sz w:val="20"/>
      <w:szCs w:val="20"/>
      <w:lang w:val="x-none" w:eastAsia="x-none"/>
    </w:rPr>
  </w:style>
  <w:style w:type="character" w:customStyle="1" w:styleId="50">
    <w:name w:val="Заголовок 5 Знак"/>
    <w:basedOn w:val="a0"/>
    <w:link w:val="5"/>
    <w:rsid w:val="00F20589"/>
    <w:rPr>
      <w:rFonts w:ascii="Cambria" w:eastAsia="Times New Roman" w:hAnsi="Cambria" w:cs="Times New Roman"/>
      <w:color w:val="2E74B5"/>
      <w:sz w:val="20"/>
      <w:szCs w:val="20"/>
      <w:lang w:val="x-none" w:eastAsia="x-none"/>
    </w:rPr>
  </w:style>
  <w:style w:type="character" w:customStyle="1" w:styleId="60">
    <w:name w:val="Заголовок 6 Знак"/>
    <w:basedOn w:val="a0"/>
    <w:link w:val="6"/>
    <w:rsid w:val="00F20589"/>
    <w:rPr>
      <w:rFonts w:ascii="Cambria" w:eastAsia="Times New Roman" w:hAnsi="Cambria" w:cs="Times New Roman"/>
      <w:color w:val="1F4D78"/>
      <w:sz w:val="20"/>
      <w:szCs w:val="20"/>
      <w:lang w:val="x-none" w:eastAsia="x-none"/>
    </w:rPr>
  </w:style>
  <w:style w:type="character" w:customStyle="1" w:styleId="70">
    <w:name w:val="Заголовок 7 Знак"/>
    <w:basedOn w:val="a0"/>
    <w:link w:val="7"/>
    <w:rsid w:val="00F20589"/>
    <w:rPr>
      <w:rFonts w:ascii="Cambria" w:eastAsia="Times New Roman" w:hAnsi="Cambria" w:cs="Times New Roman"/>
      <w:i/>
      <w:iCs/>
      <w:color w:val="1F4D78"/>
      <w:sz w:val="20"/>
      <w:szCs w:val="20"/>
      <w:lang w:val="x-none" w:eastAsia="x-none"/>
    </w:rPr>
  </w:style>
  <w:style w:type="character" w:customStyle="1" w:styleId="80">
    <w:name w:val="Заголовок 8 Знак"/>
    <w:basedOn w:val="a0"/>
    <w:link w:val="8"/>
    <w:rsid w:val="00F20589"/>
    <w:rPr>
      <w:rFonts w:ascii="Cambria" w:eastAsia="Times New Roman" w:hAnsi="Cambria" w:cs="Times New Roman"/>
      <w:color w:val="272727"/>
      <w:sz w:val="21"/>
      <w:szCs w:val="20"/>
      <w:lang w:val="x-none" w:eastAsia="x-none"/>
    </w:rPr>
  </w:style>
  <w:style w:type="character" w:customStyle="1" w:styleId="90">
    <w:name w:val="Заголовок 9 Знак"/>
    <w:basedOn w:val="a0"/>
    <w:link w:val="9"/>
    <w:rsid w:val="00F20589"/>
    <w:rPr>
      <w:rFonts w:ascii="Cambria" w:eastAsia="Times New Roman" w:hAnsi="Cambria" w:cs="Times New Roman"/>
      <w:i/>
      <w:iCs/>
      <w:color w:val="272727"/>
      <w:sz w:val="21"/>
      <w:szCs w:val="20"/>
      <w:lang w:val="x-none" w:eastAsia="x-none"/>
    </w:rPr>
  </w:style>
  <w:style w:type="numbering" w:customStyle="1" w:styleId="11">
    <w:name w:val="Нет списка1"/>
    <w:next w:val="a2"/>
    <w:uiPriority w:val="99"/>
    <w:semiHidden/>
    <w:unhideWhenUsed/>
    <w:rsid w:val="00F20589"/>
  </w:style>
  <w:style w:type="paragraph" w:styleId="a3">
    <w:name w:val="List Paragraph"/>
    <w:aliases w:val="Абзац списка основной,List Paragraph2,ПАРАГРАФ,Нумерация,список 1,Абзац списка3,Абзац списка2"/>
    <w:basedOn w:val="a"/>
    <w:link w:val="a4"/>
    <w:uiPriority w:val="34"/>
    <w:qFormat/>
    <w:rsid w:val="00F20589"/>
    <w:pPr>
      <w:spacing w:after="0" w:line="240" w:lineRule="auto"/>
      <w:ind w:left="720"/>
      <w:contextualSpacing/>
    </w:pPr>
    <w:rPr>
      <w:rFonts w:ascii="Times New Roman" w:eastAsia="Times New Roman" w:hAnsi="Times New Roman" w:cs="Times New Roman"/>
      <w:sz w:val="24"/>
      <w:szCs w:val="24"/>
      <w:lang w:val="x-none" w:eastAsia="x-none"/>
    </w:rPr>
  </w:style>
  <w:style w:type="character" w:customStyle="1" w:styleId="a5">
    <w:name w:val="Верхний колонтитул Знак"/>
    <w:link w:val="a6"/>
    <w:uiPriority w:val="99"/>
    <w:locked/>
    <w:rsid w:val="00F20589"/>
    <w:rPr>
      <w:rFonts w:cs="Times New Roman"/>
      <w:sz w:val="24"/>
      <w:szCs w:val="24"/>
    </w:rPr>
  </w:style>
  <w:style w:type="paragraph" w:styleId="a6">
    <w:name w:val="header"/>
    <w:basedOn w:val="a"/>
    <w:link w:val="a5"/>
    <w:uiPriority w:val="99"/>
    <w:rsid w:val="00F20589"/>
    <w:pPr>
      <w:tabs>
        <w:tab w:val="center" w:pos="4677"/>
        <w:tab w:val="right" w:pos="9355"/>
      </w:tabs>
      <w:spacing w:after="0" w:line="240" w:lineRule="auto"/>
    </w:pPr>
    <w:rPr>
      <w:rFonts w:cs="Times New Roman"/>
      <w:sz w:val="24"/>
      <w:szCs w:val="24"/>
    </w:rPr>
  </w:style>
  <w:style w:type="character" w:customStyle="1" w:styleId="12">
    <w:name w:val="Верхний колонтитул Знак1"/>
    <w:basedOn w:val="a0"/>
    <w:uiPriority w:val="99"/>
    <w:semiHidden/>
    <w:rsid w:val="00F20589"/>
  </w:style>
  <w:style w:type="character" w:styleId="a7">
    <w:name w:val="footnote reference"/>
    <w:uiPriority w:val="99"/>
    <w:semiHidden/>
    <w:unhideWhenUsed/>
    <w:rsid w:val="00F20589"/>
    <w:rPr>
      <w:vertAlign w:val="superscript"/>
    </w:rPr>
  </w:style>
  <w:style w:type="character" w:customStyle="1" w:styleId="a8">
    <w:name w:val="Нижний колонтитул Знак"/>
    <w:link w:val="a9"/>
    <w:uiPriority w:val="99"/>
    <w:locked/>
    <w:rsid w:val="00F20589"/>
    <w:rPr>
      <w:rFonts w:cs="Times New Roman"/>
      <w:sz w:val="24"/>
      <w:szCs w:val="24"/>
    </w:rPr>
  </w:style>
  <w:style w:type="paragraph" w:styleId="a9">
    <w:name w:val="footer"/>
    <w:basedOn w:val="a"/>
    <w:link w:val="a8"/>
    <w:uiPriority w:val="99"/>
    <w:rsid w:val="00F20589"/>
    <w:pPr>
      <w:tabs>
        <w:tab w:val="center" w:pos="4677"/>
        <w:tab w:val="right" w:pos="9355"/>
      </w:tabs>
      <w:spacing w:after="0" w:line="240" w:lineRule="auto"/>
    </w:pPr>
    <w:rPr>
      <w:rFonts w:cs="Times New Roman"/>
      <w:sz w:val="24"/>
      <w:szCs w:val="24"/>
    </w:rPr>
  </w:style>
  <w:style w:type="character" w:customStyle="1" w:styleId="13">
    <w:name w:val="Нижний колонтитул Знак1"/>
    <w:basedOn w:val="a0"/>
    <w:uiPriority w:val="99"/>
    <w:semiHidden/>
    <w:rsid w:val="00F20589"/>
  </w:style>
  <w:style w:type="character" w:styleId="aa">
    <w:name w:val="page number"/>
    <w:uiPriority w:val="99"/>
    <w:rsid w:val="00F20589"/>
    <w:rPr>
      <w:rFonts w:cs="Times New Roman"/>
    </w:rPr>
  </w:style>
  <w:style w:type="character" w:customStyle="1" w:styleId="31">
    <w:name w:val="Основной текст 3 Знак"/>
    <w:link w:val="32"/>
    <w:rsid w:val="00F20589"/>
    <w:rPr>
      <w:rFonts w:cs="Times New Roman"/>
      <w:sz w:val="16"/>
      <w:szCs w:val="16"/>
      <w:lang w:val="x-none" w:eastAsia="x-none"/>
    </w:rPr>
  </w:style>
  <w:style w:type="paragraph" w:styleId="32">
    <w:name w:val="Body Text 3"/>
    <w:basedOn w:val="a"/>
    <w:link w:val="31"/>
    <w:rsid w:val="00F20589"/>
    <w:pPr>
      <w:spacing w:after="120" w:line="240" w:lineRule="auto"/>
      <w:jc w:val="both"/>
    </w:pPr>
    <w:rPr>
      <w:rFonts w:cs="Times New Roman"/>
      <w:sz w:val="16"/>
      <w:szCs w:val="16"/>
      <w:lang w:val="x-none" w:eastAsia="x-none"/>
    </w:rPr>
  </w:style>
  <w:style w:type="character" w:customStyle="1" w:styleId="310">
    <w:name w:val="Основной текст 3 Знак1"/>
    <w:basedOn w:val="a0"/>
    <w:uiPriority w:val="99"/>
    <w:semiHidden/>
    <w:rsid w:val="00F20589"/>
    <w:rPr>
      <w:sz w:val="16"/>
      <w:szCs w:val="16"/>
    </w:rPr>
  </w:style>
  <w:style w:type="character" w:customStyle="1" w:styleId="ab">
    <w:name w:val="Текст выноски Знак"/>
    <w:link w:val="ac"/>
    <w:uiPriority w:val="99"/>
    <w:semiHidden/>
    <w:rsid w:val="00F20589"/>
    <w:rPr>
      <w:sz w:val="0"/>
      <w:szCs w:val="0"/>
    </w:rPr>
  </w:style>
  <w:style w:type="paragraph" w:styleId="ac">
    <w:name w:val="Balloon Text"/>
    <w:basedOn w:val="a"/>
    <w:link w:val="ab"/>
    <w:uiPriority w:val="99"/>
    <w:semiHidden/>
    <w:rsid w:val="00F20589"/>
    <w:pPr>
      <w:spacing w:after="0" w:line="240" w:lineRule="auto"/>
    </w:pPr>
    <w:rPr>
      <w:sz w:val="0"/>
      <w:szCs w:val="0"/>
    </w:rPr>
  </w:style>
  <w:style w:type="character" w:customStyle="1" w:styleId="14">
    <w:name w:val="Текст выноски Знак1"/>
    <w:basedOn w:val="a0"/>
    <w:uiPriority w:val="99"/>
    <w:semiHidden/>
    <w:rsid w:val="00F20589"/>
    <w:rPr>
      <w:rFonts w:ascii="Tahoma" w:hAnsi="Tahoma" w:cs="Tahoma"/>
      <w:sz w:val="16"/>
      <w:szCs w:val="16"/>
    </w:rPr>
  </w:style>
  <w:style w:type="character" w:customStyle="1" w:styleId="ad">
    <w:name w:val="Текст сноски Знак"/>
    <w:basedOn w:val="a0"/>
    <w:link w:val="ae"/>
    <w:uiPriority w:val="99"/>
    <w:semiHidden/>
    <w:rsid w:val="00F20589"/>
  </w:style>
  <w:style w:type="paragraph" w:styleId="ae">
    <w:name w:val="footnote text"/>
    <w:basedOn w:val="a"/>
    <w:link w:val="ad"/>
    <w:uiPriority w:val="99"/>
    <w:semiHidden/>
    <w:rsid w:val="00F20589"/>
    <w:pPr>
      <w:spacing w:after="0" w:line="240" w:lineRule="auto"/>
    </w:pPr>
  </w:style>
  <w:style w:type="character" w:customStyle="1" w:styleId="15">
    <w:name w:val="Текст сноски Знак1"/>
    <w:basedOn w:val="a0"/>
    <w:uiPriority w:val="99"/>
    <w:semiHidden/>
    <w:rsid w:val="00F20589"/>
    <w:rPr>
      <w:sz w:val="20"/>
      <w:szCs w:val="20"/>
    </w:rPr>
  </w:style>
  <w:style w:type="paragraph" w:customStyle="1" w:styleId="ConsPlusNormal">
    <w:name w:val="ConsPlusNormal"/>
    <w:rsid w:val="00F2058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2058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F2058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4">
    <w:name w:val="Абзац списка Знак"/>
    <w:aliases w:val="Абзац списка основной Знак,List Paragraph2 Знак,ПАРАГРАФ Знак,Нумерация Знак,список 1 Знак,Абзац списка3 Знак,Абзац списка2 Знак"/>
    <w:link w:val="a3"/>
    <w:uiPriority w:val="34"/>
    <w:locked/>
    <w:rsid w:val="00F20589"/>
    <w:rPr>
      <w:rFonts w:ascii="Times New Roman" w:eastAsia="Times New Roman" w:hAnsi="Times New Roman" w:cs="Times New Roman"/>
      <w:sz w:val="24"/>
      <w:szCs w:val="24"/>
      <w:lang w:val="x-none" w:eastAsia="x-none"/>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
    <w:rsid w:val="00F20589"/>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6">
    <w:name w:val="Знак1"/>
    <w:basedOn w:val="a"/>
    <w:rsid w:val="00F20589"/>
    <w:pPr>
      <w:widowControl w:val="0"/>
      <w:adjustRightInd w:val="0"/>
      <w:spacing w:after="0" w:line="360" w:lineRule="atLeast"/>
      <w:jc w:val="both"/>
    </w:pPr>
    <w:rPr>
      <w:rFonts w:ascii="Verdana" w:eastAsia="Times New Roman" w:hAnsi="Verdana" w:cs="Verdana"/>
      <w:sz w:val="20"/>
      <w:szCs w:val="20"/>
      <w:lang w:val="en-US"/>
    </w:rPr>
  </w:style>
  <w:style w:type="paragraph" w:customStyle="1" w:styleId="af">
    <w:name w:val="Знак"/>
    <w:basedOn w:val="a"/>
    <w:autoRedefine/>
    <w:rsid w:val="00F20589"/>
    <w:pPr>
      <w:spacing w:after="160" w:line="240" w:lineRule="exact"/>
    </w:pPr>
    <w:rPr>
      <w:rFonts w:ascii="Times New Roman" w:eastAsia="SimSun" w:hAnsi="Times New Roman" w:cs="Times New Roman"/>
      <w:b/>
      <w:sz w:val="28"/>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D08FE4959AA1F2A28289DFAC74FE4A634A336A3A7390202644AB5ED2FFA844E5BE26C454D7A19g4E" TargetMode="External"/><Relationship Id="rId18" Type="http://schemas.openxmlformats.org/officeDocument/2006/relationships/hyperlink" Target="consultantplus://offline/ref=8DB020289C5C1C4B9E882DE0904E88139F0F9E982507EBA67651D18A0A11B361454266A0A7FC66F9FB52648B23BFA446C83D1A7B6EC2737635YBC" TargetMode="External"/><Relationship Id="rId26" Type="http://schemas.openxmlformats.org/officeDocument/2006/relationships/hyperlink" Target="consultantplus://offline/ref=4D08FE4959AA1F2A28289DFAC74FE4A634A336A3A7390202644AB5ED2FFA844E5BE26C47417B19g7E" TargetMode="External"/><Relationship Id="rId39" Type="http://schemas.openxmlformats.org/officeDocument/2006/relationships/hyperlink" Target="consultantplus://offline/ref=4D08FE4959AA1F2A28289DFAC74FE4A634A336A3A7390202644AB5ED2FFA844E5BE26C47417C19g7E" TargetMode="External"/><Relationship Id="rId3" Type="http://schemas.openxmlformats.org/officeDocument/2006/relationships/styles" Target="styles.xml"/><Relationship Id="rId21" Type="http://schemas.openxmlformats.org/officeDocument/2006/relationships/hyperlink" Target="consultantplus://offline/ref=4D08FE4959AA1F2A28289DFAC74FE4A634A03BA4A03F0202644AB5ED2FFA844E5BE26C47497F98F41Dg9E" TargetMode="External"/><Relationship Id="rId34" Type="http://schemas.openxmlformats.org/officeDocument/2006/relationships/hyperlink" Target="consultantplus://offline/ref=4D08FE4959AA1F2A28289DFAC74FE4A634A336A3A7390202644AB5ED2FFA844E5BE26C42487819g7E" TargetMode="External"/><Relationship Id="rId42" Type="http://schemas.openxmlformats.org/officeDocument/2006/relationships/hyperlink" Target="consultantplus://offline/ref=4D08FE4959AA1F2A28289DFAC74FE4A634A336A3A7390202644AB5ED2FFA844E5BE26C47417C19g7E" TargetMode="External"/><Relationship Id="rId47"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nalog.ru" TargetMode="External"/><Relationship Id="rId17" Type="http://schemas.openxmlformats.org/officeDocument/2006/relationships/hyperlink" Target="consultantplus://offline/ref=A27AD73FA9E157765B987D69BD64A279534792D2DC99FADCEBBFE974C3EDE16D88AAD307A684D061D8C547A73FD38A75DE746775EA38f5qBI" TargetMode="External"/><Relationship Id="rId25" Type="http://schemas.openxmlformats.org/officeDocument/2006/relationships/hyperlink" Target="consultantplus://offline/ref=4D08FE4959AA1F2A28289DFAC74FE4A634A336A3A7390202644AB5ED2FFA844E5BE26C42487819g3E" TargetMode="External"/><Relationship Id="rId33" Type="http://schemas.openxmlformats.org/officeDocument/2006/relationships/hyperlink" Target="consultantplus://offline/ref=4D08FE4959AA1F2A28289DFAC74FE4A634A336A3A7390202644AB5ED2FFA844E5BE26C42487819g5E" TargetMode="External"/><Relationship Id="rId38" Type="http://schemas.openxmlformats.org/officeDocument/2006/relationships/hyperlink" Target="consultantplus://offline/ref=4D08FE4959AA1F2A28289DFAC74FE4A634A336A3A7390202644AB5ED2FFA844E5BE26C454D7A19g4E" TargetMode="Externa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A27AD73FA9E157765B987D69BD64A279534792D2DC99FADCEBBFE974C3EDE16D88AAD307A383DD61D8C547A73FD38A75DE746775EA38f5qBI" TargetMode="External"/><Relationship Id="rId20" Type="http://schemas.openxmlformats.org/officeDocument/2006/relationships/hyperlink" Target="consultantplus://offline/ref=4D08FE4959AA1F2A28289DFAC74FE4A634A03BA4A03F0202644AB5ED2FFA844E5BE26C47497F91F21Dg3E" TargetMode="External"/><Relationship Id="rId29" Type="http://schemas.openxmlformats.org/officeDocument/2006/relationships/hyperlink" Target="consultantplus://offline/ref=4D08FE4959AA1F2A28289DFAC74FE4A634A336A3A7390202644AB5ED2FFA844E5BE26C454D7A19g4E" TargetMode="External"/><Relationship Id="rId41" Type="http://schemas.openxmlformats.org/officeDocument/2006/relationships/hyperlink" Target="consultantplus://offline/ref=4D08FE4959AA1F2A28289DFAC74FE4A634A336A3A7390202644AB5ED2FFA844E5BE26C42487819g2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alog.ru/rn24/snu-2019/" TargetMode="External"/><Relationship Id="rId24" Type="http://schemas.openxmlformats.org/officeDocument/2006/relationships/hyperlink" Target="consultantplus://offline/ref=4D08FE4959AA1F2A28289DFAC74FE4A634A336A3A7390202644AB5ED2FFA844E5BE26C42487819g1E" TargetMode="External"/><Relationship Id="rId32" Type="http://schemas.openxmlformats.org/officeDocument/2006/relationships/hyperlink" Target="consultantplus://offline/ref=4D08FE4959AA1F2A28289DFAC74FE4A634A336A3A7390202644AB5ED2FFA844E5BE26C47417B19g2E" TargetMode="External"/><Relationship Id="rId37" Type="http://schemas.openxmlformats.org/officeDocument/2006/relationships/hyperlink" Target="consultantplus://offline/ref=4D08FE4959AA1F2A28289DFAC74FE4A634A336A3A7390202644AB5ED2FFA844E5BE26C454D7A19g9E" TargetMode="External"/><Relationship Id="rId40" Type="http://schemas.openxmlformats.org/officeDocument/2006/relationships/hyperlink" Target="consultantplus://offline/ref=4D08FE4959AA1F2A28289DFAC74FE4A634A336A3A7390202644AB5ED2FFA844E5BE26C42487819g5E" TargetMode="External"/><Relationship Id="rId45"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8DB020289C5C1C4B9E882DE0904E88139F0F9E982507EBA67651D18A0A11B361454266A0A7FC66F9FB52648B23BFA446C83D1A7B6EC2737635YBC" TargetMode="External"/><Relationship Id="rId23" Type="http://schemas.openxmlformats.org/officeDocument/2006/relationships/hyperlink" Target="consultantplus://offline/ref=4D08FE4959AA1F2A28289DFAC74FE4A634A336A3A7390202644AB5ED2FFA844E5BE26C42487819g0E" TargetMode="External"/><Relationship Id="rId28" Type="http://schemas.openxmlformats.org/officeDocument/2006/relationships/hyperlink" Target="consultantplus://offline/ref=4D08FE4959AA1F2A28289DFAC74FE4A634A336A3A7390202644AB5ED2FFA844E5BE26C47417B19g3E" TargetMode="External"/><Relationship Id="rId36" Type="http://schemas.openxmlformats.org/officeDocument/2006/relationships/hyperlink" Target="consultantplus://offline/ref=4D08FE4959AA1F2A28289DFAC74FE4A634A336A3A7390202644AB5ED2FFA844E5BE26C454D7919g0E" TargetMode="External"/><Relationship Id="rId49"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hyperlink" Target="consultantplus://offline/ref=8DB020289C5C1C4B9E882DE0904E88139F0F9E98220FEBA67651D18A0A11B36157423EACA5FF78FAF94732DA663EY3C" TargetMode="External"/><Relationship Id="rId31" Type="http://schemas.openxmlformats.org/officeDocument/2006/relationships/hyperlink" Target="consultantplus://offline/ref=4D08FE4959AA1F2A28289DFAC74FE4A634A336A3A7390202644AB5ED2FFA844E5BE26C454D7A19g7E" TargetMode="External"/><Relationship Id="rId44" Type="http://schemas.openxmlformats.org/officeDocument/2006/relationships/hyperlink" Target="consultantplus://offline/ref=42F4547B37FDD15E99C6627051BCF165152B55E0E3869116FA9297F0FDE74BA94414D708E0D9F7AF2F9AFA3967BB02C48E1812921C00B9E1DC5DI" TargetMode="Externa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yperlink" Target="consultantplus://offline/ref=4D08FE4959AA1F2A28289DFAC74FE4A634A336A3A7390202644AB5ED2FFA844E5BE26C47417C19g7E" TargetMode="External"/><Relationship Id="rId22" Type="http://schemas.openxmlformats.org/officeDocument/2006/relationships/hyperlink" Target="consultantplus://offline/ref=4D08FE4959AA1F2A28289DFAC74FE4A634A335A3A13B0202644AB5ED2FFA844E5BE26C47497F97F11DgFE" TargetMode="External"/><Relationship Id="rId27" Type="http://schemas.openxmlformats.org/officeDocument/2006/relationships/hyperlink" Target="consultantplus://offline/ref=4D08FE4959AA1F2A28289DFAC74FE4A634A336A3A7390202644AB5ED2FFA844E5BE26C47417B19g6E" TargetMode="External"/><Relationship Id="rId30" Type="http://schemas.openxmlformats.org/officeDocument/2006/relationships/hyperlink" Target="consultantplus://offline/ref=4D08FE4959AA1F2A28289DFAC74FE4A634A336A3A7390202644AB5ED2FFA844E5BE26C47417C19g7E" TargetMode="External"/><Relationship Id="rId35" Type="http://schemas.openxmlformats.org/officeDocument/2006/relationships/hyperlink" Target="consultantplus://offline/ref=4D08FE4959AA1F2A28289DFAC74FE4A634A336A3A7390202644AB5ED2FFA844E5BE26C42487819g6E" TargetMode="External"/><Relationship Id="rId43" Type="http://schemas.openxmlformats.org/officeDocument/2006/relationships/hyperlink" Target="consultantplus://offline/ref=4D08FE4959AA1F2A28289DFAC74FE4A634A336A3A7390202644AB5ED2FFA844E5BE26C47417B19g1E" TargetMode="External"/><Relationship Id="rId48" Type="http://schemas.openxmlformats.org/officeDocument/2006/relationships/fontTable" Target="fontTable.xml"/><Relationship Id="rId8" Type="http://schemas.openxmlformats.org/officeDocument/2006/relationships/endnotes" Target="endnotes.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nchor="t" anchorCtr="1"/>
          <a:lstStyle/>
          <a:p>
            <a:pPr>
              <a:defRPr sz="1394" b="1" i="0" u="none" strike="noStrike" baseline="0">
                <a:solidFill>
                  <a:srgbClr val="000000"/>
                </a:solidFill>
                <a:latin typeface="Times New Roman"/>
                <a:ea typeface="Times New Roman"/>
                <a:cs typeface="Times New Roman"/>
              </a:defRPr>
            </a:pPr>
            <a:r>
              <a:rPr lang="ru-RU" sz="1397"/>
              <a:t>Динамика объема инвестиций в основной капитал</a:t>
            </a:r>
            <a:r>
              <a:rPr lang="ru-RU" sz="1397" baseline="0"/>
              <a:t> за счет всех источнииков финансирования</a:t>
            </a:r>
          </a:p>
          <a:p>
            <a:pPr>
              <a:defRPr sz="1394" b="1" i="0" u="none" strike="noStrike" baseline="0">
                <a:solidFill>
                  <a:srgbClr val="000000"/>
                </a:solidFill>
                <a:latin typeface="Times New Roman"/>
                <a:ea typeface="Times New Roman"/>
                <a:cs typeface="Times New Roman"/>
              </a:defRPr>
            </a:pPr>
            <a:r>
              <a:rPr lang="ru-RU" sz="1397" baseline="0"/>
              <a:t>(без субъектов малого предпринимательства и параметров неформальной деятельности) за 2014-2018 годы, тыс. рублей.</a:t>
            </a:r>
            <a:endParaRPr lang="ru-RU" sz="1400"/>
          </a:p>
        </c:rich>
      </c:tx>
      <c:layout>
        <c:manualLayout>
          <c:xMode val="edge"/>
          <c:yMode val="edge"/>
          <c:x val="0.16115028666992423"/>
          <c:y val="2.2490519798561232E-2"/>
        </c:manualLayout>
      </c:layout>
      <c:overlay val="0"/>
    </c:title>
    <c:autoTitleDeleted val="0"/>
    <c:view3D>
      <c:rotX val="15"/>
      <c:rotY val="20"/>
      <c:depthPercent val="100"/>
      <c:rAngAx val="1"/>
    </c:view3D>
    <c:floor>
      <c:thickness val="0"/>
      <c:spPr>
        <a:gradFill>
          <a:gsLst>
            <a:gs pos="0">
              <a:srgbClr val="FFFFFF"/>
            </a:gs>
            <a:gs pos="7001">
              <a:srgbClr val="E6E6E6"/>
            </a:gs>
            <a:gs pos="32001">
              <a:srgbClr val="7D8496"/>
            </a:gs>
            <a:gs pos="47000">
              <a:srgbClr val="E6E6E6"/>
            </a:gs>
            <a:gs pos="85001">
              <a:srgbClr val="7D8496"/>
            </a:gs>
            <a:gs pos="100000">
              <a:srgbClr val="E6E6E6"/>
            </a:gs>
          </a:gsLst>
          <a:lin ang="5400000" scaled="0"/>
        </a:gradFill>
      </c:spPr>
    </c:floor>
    <c:sideWall>
      <c:thickness val="0"/>
      <c:spPr>
        <a:noFill/>
      </c:spPr>
    </c:sideWall>
    <c:backWall>
      <c:thickness val="0"/>
      <c:spPr>
        <a:noFill/>
      </c:spPr>
    </c:backWall>
    <c:plotArea>
      <c:layout>
        <c:manualLayout>
          <c:layoutTarget val="inner"/>
          <c:xMode val="edge"/>
          <c:yMode val="edge"/>
          <c:x val="0.19490256543044229"/>
          <c:y val="0.26440984570470932"/>
          <c:w val="0.76904440756564774"/>
          <c:h val="0.57636031976331759"/>
        </c:manualLayout>
      </c:layout>
      <c:bar3DChart>
        <c:barDir val="col"/>
        <c:grouping val="stacked"/>
        <c:varyColors val="0"/>
        <c:ser>
          <c:idx val="0"/>
          <c:order val="0"/>
          <c:tx>
            <c:strRef>
              <c:f>Лист1!$B$1</c:f>
              <c:strCache>
                <c:ptCount val="1"/>
                <c:pt idx="0">
                  <c:v>Ряд 1</c:v>
                </c:pt>
              </c:strCache>
            </c:strRef>
          </c:tx>
          <c:spPr>
            <a:solidFill>
              <a:srgbClr val="00B0F0"/>
            </a:solidFill>
          </c:spPr>
          <c:invertIfNegative val="0"/>
          <c:dLbls>
            <c:dLbl>
              <c:idx val="0"/>
              <c:layout>
                <c:manualLayout>
                  <c:x val="1.4869217580986234E-2"/>
                  <c:y val="-0.14111225458519958"/>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0995845250285421E-2"/>
                  <c:y val="-0.16160479940007497"/>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0215701736834471E-2"/>
                  <c:y val="-0.15973992612625651"/>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4728489656282134E-3"/>
                  <c:y val="-0.28136546761442344"/>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2.700532388608402E-2"/>
                  <c:y val="-0.28408810600802581"/>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sz="998"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2014 год</c:v>
                </c:pt>
                <c:pt idx="1">
                  <c:v>2015 год</c:v>
                </c:pt>
                <c:pt idx="2">
                  <c:v>2016 год </c:v>
                </c:pt>
                <c:pt idx="3">
                  <c:v>2017 год</c:v>
                </c:pt>
                <c:pt idx="4">
                  <c:v>2018 год </c:v>
                </c:pt>
              </c:strCache>
            </c:strRef>
          </c:cat>
          <c:val>
            <c:numRef>
              <c:f>Лист1!$B$2:$B$6</c:f>
              <c:numCache>
                <c:formatCode>#,##0.0</c:formatCode>
                <c:ptCount val="5"/>
                <c:pt idx="0">
                  <c:v>4068008</c:v>
                </c:pt>
                <c:pt idx="1">
                  <c:v>5765818</c:v>
                </c:pt>
                <c:pt idx="2">
                  <c:v>6646258</c:v>
                </c:pt>
                <c:pt idx="3">
                  <c:v>18004185</c:v>
                </c:pt>
                <c:pt idx="4">
                  <c:v>17496685</c:v>
                </c:pt>
              </c:numCache>
            </c:numRef>
          </c:val>
        </c:ser>
        <c:dLbls>
          <c:showLegendKey val="0"/>
          <c:showVal val="0"/>
          <c:showCatName val="0"/>
          <c:showSerName val="0"/>
          <c:showPercent val="0"/>
          <c:showBubbleSize val="0"/>
        </c:dLbls>
        <c:gapWidth val="150"/>
        <c:shape val="cylinder"/>
        <c:axId val="87270912"/>
        <c:axId val="87272448"/>
        <c:axId val="0"/>
      </c:bar3DChart>
      <c:catAx>
        <c:axId val="87270912"/>
        <c:scaling>
          <c:orientation val="minMax"/>
        </c:scaling>
        <c:delete val="0"/>
        <c:axPos val="b"/>
        <c:numFmt formatCode="General" sourceLinked="1"/>
        <c:majorTickMark val="out"/>
        <c:minorTickMark val="none"/>
        <c:tickLblPos val="nextTo"/>
        <c:txPr>
          <a:bodyPr rot="0" vert="horz"/>
          <a:lstStyle/>
          <a:p>
            <a:pPr>
              <a:defRPr sz="1097" b="1" i="0" u="none" strike="noStrike" baseline="0">
                <a:solidFill>
                  <a:srgbClr val="000000"/>
                </a:solidFill>
                <a:latin typeface="Times New Roman"/>
                <a:ea typeface="Times New Roman"/>
                <a:cs typeface="Times New Roman"/>
              </a:defRPr>
            </a:pPr>
            <a:endParaRPr lang="ru-RU"/>
          </a:p>
        </c:txPr>
        <c:crossAx val="87272448"/>
        <c:crosses val="autoZero"/>
        <c:auto val="1"/>
        <c:lblAlgn val="ctr"/>
        <c:lblOffset val="100"/>
        <c:noMultiLvlLbl val="0"/>
      </c:catAx>
      <c:valAx>
        <c:axId val="87272448"/>
        <c:scaling>
          <c:orientation val="minMax"/>
        </c:scaling>
        <c:delete val="0"/>
        <c:axPos val="l"/>
        <c:majorGridlines/>
        <c:numFmt formatCode="#,##0.0" sourceLinked="1"/>
        <c:majorTickMark val="out"/>
        <c:minorTickMark val="none"/>
        <c:tickLblPos val="nextTo"/>
        <c:txPr>
          <a:bodyPr rot="0" vert="horz"/>
          <a:lstStyle/>
          <a:p>
            <a:pPr>
              <a:defRPr sz="1097" b="1" i="0" u="none" strike="noStrike" baseline="0">
                <a:solidFill>
                  <a:srgbClr val="000000"/>
                </a:solidFill>
                <a:latin typeface="Times New Roman"/>
                <a:ea typeface="Times New Roman"/>
                <a:cs typeface="Times New Roman"/>
              </a:defRPr>
            </a:pPr>
            <a:endParaRPr lang="ru-RU"/>
          </a:p>
        </c:txPr>
        <c:crossAx val="87270912"/>
        <c:crosses val="autoZero"/>
        <c:crossBetween val="between"/>
        <c:majorUnit val="5000000"/>
      </c:valAx>
      <c:spPr>
        <a:noFill/>
        <a:ln w="25341">
          <a:noFill/>
        </a:ln>
      </c:spPr>
    </c:plotArea>
    <c:plotVisOnly val="1"/>
    <c:dispBlanksAs val="gap"/>
    <c:showDLblsOverMax val="0"/>
  </c:chart>
  <c:spPr>
    <a:noFill/>
  </c:spPr>
  <c:txPr>
    <a:bodyPr/>
    <a:lstStyle/>
    <a:p>
      <a:pPr>
        <a:defRPr sz="1801" b="0" i="0" u="none" strike="noStrike" baseline="0">
          <a:solidFill>
            <a:srgbClr val="000000"/>
          </a:solidFill>
          <a:latin typeface="Calibri"/>
          <a:ea typeface="Calibri"/>
          <a:cs typeface="Calibri"/>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400">
                <a:latin typeface="Times New Roman" pitchFamily="18" charset="0"/>
                <a:cs typeface="Times New Roman" pitchFamily="18" charset="0"/>
              </a:defRPr>
            </a:pPr>
            <a:r>
              <a:rPr lang="ru-RU" sz="1400"/>
              <a:t>Объем инвестиций в основной капитал (за исключением бюджетных средств) в расчете на 1 жителя (рублей)</a:t>
            </a:r>
          </a:p>
        </c:rich>
      </c:tx>
      <c:layout>
        <c:manualLayout>
          <c:xMode val="edge"/>
          <c:yMode val="edge"/>
          <c:x val="0.16649905187190969"/>
          <c:y val="3.2169656478890557E-2"/>
        </c:manualLayout>
      </c:layout>
      <c:overlay val="0"/>
    </c:title>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0.14185482029577318"/>
          <c:y val="0.21881432926554864"/>
          <c:w val="0.83503065941738863"/>
          <c:h val="0.60384808746401986"/>
        </c:manualLayout>
      </c:layout>
      <c:bar3DChart>
        <c:barDir val="col"/>
        <c:grouping val="clustered"/>
        <c:varyColors val="0"/>
        <c:ser>
          <c:idx val="0"/>
          <c:order val="0"/>
          <c:tx>
            <c:strRef>
              <c:f>Лист1!$B$1</c:f>
              <c:strCache>
                <c:ptCount val="1"/>
                <c:pt idx="0">
                  <c:v>Число субъектов малого и среднего предпринимательства, единиц на 10000 человек населения</c:v>
                </c:pt>
              </c:strCache>
            </c:strRef>
          </c:tx>
          <c:invertIfNegative val="0"/>
          <c:dLbls>
            <c:dLbl>
              <c:idx val="0"/>
              <c:layout>
                <c:manualLayout>
                  <c:x val="1.3963685218951104E-2"/>
                  <c:y val="-7.2071278594178102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2504148790604765E-3"/>
                  <c:y val="-4.15365651178586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8.3065015172524275E-3"/>
                  <c:y val="-3.301630242614161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3959548762206685E-2"/>
                  <c:y val="-4.5973767481809397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1.632957301838928E-2"/>
                  <c:y val="-1.286296010090815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2.1570298255077086E-2"/>
                  <c:y val="-2.542215427580274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2.2289766970618206E-2"/>
                  <c:y val="-3.9051603905160416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Лист1!$A$2:$A$7</c:f>
              <c:strCache>
                <c:ptCount val="6"/>
                <c:pt idx="0">
                  <c:v>2017</c:v>
                </c:pt>
                <c:pt idx="1">
                  <c:v>2018</c:v>
                </c:pt>
                <c:pt idx="2">
                  <c:v>2019 оценка</c:v>
                </c:pt>
                <c:pt idx="3">
                  <c:v>2020 прогноз</c:v>
                </c:pt>
                <c:pt idx="4">
                  <c:v>2021 прогноз</c:v>
                </c:pt>
                <c:pt idx="5">
                  <c:v>2022 прогноз</c:v>
                </c:pt>
              </c:strCache>
            </c:strRef>
          </c:cat>
          <c:val>
            <c:numRef>
              <c:f>Лист1!$B$2:$B$7</c:f>
              <c:numCache>
                <c:formatCode>#,##0.00</c:formatCode>
                <c:ptCount val="6"/>
                <c:pt idx="0">
                  <c:v>1571094.4</c:v>
                </c:pt>
                <c:pt idx="1">
                  <c:v>1565682.29</c:v>
                </c:pt>
                <c:pt idx="2">
                  <c:v>1699991.43</c:v>
                </c:pt>
                <c:pt idx="3">
                  <c:v>1748930.83</c:v>
                </c:pt>
                <c:pt idx="4">
                  <c:v>1828637.77</c:v>
                </c:pt>
                <c:pt idx="5">
                  <c:v>1904981.9</c:v>
                </c:pt>
              </c:numCache>
            </c:numRef>
          </c:val>
        </c:ser>
        <c:dLbls>
          <c:showLegendKey val="0"/>
          <c:showVal val="0"/>
          <c:showCatName val="0"/>
          <c:showSerName val="0"/>
          <c:showPercent val="0"/>
          <c:showBubbleSize val="0"/>
        </c:dLbls>
        <c:gapWidth val="150"/>
        <c:gapDepth val="180"/>
        <c:shape val="cylinder"/>
        <c:axId val="87821696"/>
        <c:axId val="87880832"/>
        <c:axId val="0"/>
      </c:bar3DChart>
      <c:catAx>
        <c:axId val="87821696"/>
        <c:scaling>
          <c:orientation val="minMax"/>
        </c:scaling>
        <c:delete val="0"/>
        <c:axPos val="b"/>
        <c:numFmt formatCode="General"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87880832"/>
        <c:crosses val="autoZero"/>
        <c:auto val="1"/>
        <c:lblAlgn val="ctr"/>
        <c:lblOffset val="100"/>
        <c:tickMarkSkip val="1"/>
        <c:noMultiLvlLbl val="0"/>
      </c:catAx>
      <c:valAx>
        <c:axId val="87880832"/>
        <c:scaling>
          <c:orientation val="minMax"/>
          <c:max val="2000000"/>
          <c:min val="0"/>
        </c:scaling>
        <c:delete val="0"/>
        <c:axPos val="l"/>
        <c:majorGridlines/>
        <c:minorGridlines>
          <c:spPr>
            <a:ln w="0"/>
          </c:spPr>
        </c:minorGridlines>
        <c:numFmt formatCode="#,##0.00"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87821696"/>
        <c:crosses val="autoZero"/>
        <c:crossBetween val="between"/>
        <c:majorUnit val="200000"/>
        <c:minorUnit val="200000"/>
      </c:valAx>
      <c:spPr>
        <a:noFill/>
        <a:ln w="25392">
          <a:noFill/>
        </a:ln>
      </c:spPr>
    </c:plotArea>
    <c:plotVisOnly val="1"/>
    <c:dispBlanksAs val="gap"/>
    <c:showDLblsOverMax val="0"/>
  </c:chart>
  <c:spPr>
    <a:solidFill>
      <a:sysClr val="window" lastClr="FFFFFF"/>
    </a:solidFill>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696CAD-584D-44AF-A882-AEA0D0C2C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37</Pages>
  <Words>13310</Words>
  <Characters>75871</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User5</dc:creator>
  <cp:lastModifiedBy>User5</cp:lastModifiedBy>
  <cp:revision>6</cp:revision>
  <cp:lastPrinted>2019-11-11T02:10:00Z</cp:lastPrinted>
  <dcterms:created xsi:type="dcterms:W3CDTF">2019-11-09T10:39:00Z</dcterms:created>
  <dcterms:modified xsi:type="dcterms:W3CDTF">2019-11-11T02:10:00Z</dcterms:modified>
</cp:coreProperties>
</file>